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left="2606"/>
      </w:pPr>
      <w:bookmarkStart w:name="SAFETY DATA SHEET - Gone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2607" w:right="2607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Gone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</w:rPr>
      </w:pPr>
      <w:r>
        <w:rPr/>
        <w:pict>
          <v:shape style="position:absolute;margin-left:45pt;margin-top:12.460938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Gone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w w:val="80"/>
        </w:rPr>
        <w:t>Internal</w:t>
      </w:r>
      <w:r>
        <w:rPr>
          <w:spacing w:val="15"/>
          <w:w w:val="80"/>
        </w:rPr>
        <w:t> </w:t>
      </w:r>
      <w:r>
        <w:rPr>
          <w:w w:val="80"/>
        </w:rPr>
        <w:t>identification</w:t>
        <w:tab/>
      </w:r>
      <w:r>
        <w:rPr>
          <w:rFonts w:ascii="Microsoft Sans Serif"/>
          <w:b w:val="0"/>
        </w:rPr>
        <w:t>GONE</w:t>
      </w:r>
    </w:p>
    <w:p>
      <w:pPr>
        <w:tabs>
          <w:tab w:pos="2684" w:val="left" w:leader="none"/>
        </w:tabs>
        <w:spacing w:line="410" w:lineRule="auto" w:before="195"/>
        <w:ind w:left="160" w:right="3853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Concentrated, Highly effective odour neutraliser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  <w:spacing w:before="40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0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9"/>
        <w:ind w:left="2685"/>
      </w:pPr>
      <w:hyperlink r:id="rId8">
        <w:r>
          <w:rPr/>
          <w:t>sampson_office@bigpond.com</w:t>
        </w:r>
      </w:hyperlink>
    </w:p>
    <w:p>
      <w:pPr>
        <w:pStyle w:val="Heading2"/>
        <w:spacing w:before="194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80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tabs>
          <w:tab w:pos="2684" w:val="left" w:leader="none"/>
        </w:tabs>
        <w:spacing w:line="388" w:lineRule="auto" w:before="132"/>
        <w:ind w:right="6543"/>
        <w:rPr>
          <w:rFonts w:ascii="Microsoft Sans Serif"/>
          <w:b w:val="0"/>
        </w:rPr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"/>
          <w:w w:val="85"/>
        </w:rPr>
        <w:t> </w:t>
      </w:r>
      <w:r>
        <w:rPr>
          <w:w w:val="90"/>
        </w:rPr>
        <w:t>Physical</w:t>
      </w:r>
      <w:r>
        <w:rPr>
          <w:spacing w:val="-2"/>
          <w:w w:val="90"/>
        </w:rPr>
        <w:t> </w:t>
      </w:r>
      <w:r>
        <w:rPr>
          <w:w w:val="90"/>
        </w:rPr>
        <w:t>hazards</w:t>
        <w:tab/>
      </w:r>
      <w:r>
        <w:rPr>
          <w:rFonts w:ascii="Microsoft Sans Serif"/>
          <w:b w:val="0"/>
          <w:spacing w:val="-1"/>
        </w:rPr>
        <w:t>Not Classified</w:t>
      </w:r>
    </w:p>
    <w:p>
      <w:pPr>
        <w:tabs>
          <w:tab w:pos="2684" w:val="left" w:leader="none"/>
        </w:tabs>
        <w:spacing w:line="432" w:lineRule="auto" w:before="39"/>
        <w:ind w:left="160" w:right="6543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Not</w:t>
      </w:r>
      <w:r>
        <w:rPr>
          <w:spacing w:val="-11"/>
          <w:sz w:val="18"/>
        </w:rPr>
        <w:t> </w:t>
      </w:r>
      <w:r>
        <w:rPr>
          <w:sz w:val="18"/>
        </w:rPr>
        <w:t>Classified</w:t>
      </w:r>
      <w:r>
        <w:rPr>
          <w:spacing w:val="-44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pacing w:val="-1"/>
          <w:sz w:val="18"/>
        </w:rPr>
        <w:t>Not Classified</w:t>
      </w:r>
    </w:p>
    <w:p>
      <w:pPr>
        <w:pStyle w:val="Heading2"/>
        <w:spacing w:before="21"/>
      </w:pPr>
      <w:bookmarkStart w:name="Label elements" w:id="9"/>
      <w:bookmarkEnd w:id="9"/>
      <w:r>
        <w:rPr>
          <w:b w:val="0"/>
        </w:rPr>
      </w:r>
      <w:r>
        <w:rPr>
          <w:w w:val="85"/>
          <w:u w:val="single"/>
        </w:rPr>
        <w:t>Label</w:t>
      </w:r>
      <w:r>
        <w:rPr>
          <w:spacing w:val="37"/>
          <w:u w:val="single"/>
        </w:rPr>
        <w:t> </w:t>
      </w:r>
      <w:r>
        <w:rPr>
          <w:w w:val="85"/>
          <w:u w:val="single"/>
        </w:rPr>
        <w:t>elements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NC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Classified</w:t>
      </w:r>
    </w:p>
    <w:p>
      <w:pPr>
        <w:pStyle w:val="Heading2"/>
        <w:spacing w:before="195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8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5pt;margin-top:5.669687pt;width:505pt;height:15pt;mso-position-horizontal-relative:page;mso-position-vertical-relative:paragraph;z-index:-15727616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 w:after="17"/>
        <w:ind w:left="160" w:right="0" w:firstLine="0"/>
        <w:jc w:val="left"/>
        <w:rPr>
          <w:rFonts w:ascii="Tahoma"/>
          <w:b/>
          <w:sz w:val="18"/>
        </w:rPr>
      </w:pPr>
      <w:bookmarkStart w:name="Mixtures" w:id="12"/>
      <w:bookmarkEnd w:id="12"/>
      <w:r>
        <w:rPr/>
      </w:r>
      <w:r>
        <w:rPr>
          <w:rFonts w:ascii="Tahoma"/>
          <w:b/>
          <w:w w:val="95"/>
          <w:sz w:val="18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464;top:203;width:541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/>
        <w:t>Gone</w:t>
      </w:r>
    </w:p>
    <w:p>
      <w:pPr>
        <w:pStyle w:val="BodyText"/>
        <w:spacing w:before="11"/>
        <w:rPr>
          <w:rFonts w:ascii="Tahoma"/>
          <w:b/>
          <w:sz w:val="29"/>
        </w:rPr>
      </w:pPr>
      <w:r>
        <w:rPr/>
        <w:pict>
          <v:group style="position:absolute;margin-left:44.75pt;margin-top:19.291798pt;width:505.5pt;height:43.5pt;mso-position-horizontal-relative:page;mso-position-vertical-relative:paragraph;z-index:-15726592;mso-wrap-distance-left:0;mso-wrap-distance-right:0" id="docshapegroup13" coordorigin="895,386" coordsize="10110,870">
            <v:rect style="position:absolute;left:940;top:430;width:10020;height:780" id="docshape14" filled="true" fillcolor="#f0f0f0" stroked="false">
              <v:fill type="solid"/>
            </v:rect>
            <v:rect style="position:absolute;left:900;top:390;width:10100;height:860" id="docshape15" filled="false" stroked="true" strokeweight=".5pt" strokecolor="#000000">
              <v:stroke dashstyle="solid"/>
            </v:rect>
            <v:shape style="position:absolute;left:1020;top:588;width:2041;height:592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Nonylphenol,</w:t>
                    </w:r>
                    <w:r>
                      <w:rPr>
                        <w:rFonts w:ascii="Tahoma"/>
                        <w:b/>
                        <w:spacing w:val="14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ethoxylated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9016-45-9</w:t>
                    </w:r>
                  </w:p>
                </w:txbxContent>
              </v:textbox>
              <w10:wrap type="none"/>
            </v:shape>
            <v:shape style="position:absolute;left:10359;top:588;width:541;height:242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1-10%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5pt;margin-top:72.541794pt;width:505pt;height:15pt;mso-position-horizontal-relative:page;mso-position-vertical-relative:paragraph;z-index:-15726080;mso-wrap-distance-left:0;mso-wrap-distance-right:0" type="#_x0000_t202" id="docshape1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ahoma"/>
          <w:b/>
          <w:sz w:val="13"/>
        </w:rPr>
      </w:pPr>
    </w:p>
    <w:p>
      <w:pPr>
        <w:pStyle w:val="Heading2"/>
        <w:spacing w:before="132"/>
      </w:pPr>
      <w:bookmarkStart w:name="Description of first aid measures" w:id="14"/>
      <w:bookmarkEnd w:id="14"/>
      <w:r>
        <w:rPr>
          <w:b w:val="0"/>
        </w:rPr>
      </w:r>
      <w:r>
        <w:rPr>
          <w:w w:val="85"/>
          <w:u w:val="single"/>
        </w:rPr>
        <w:t>Description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first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aid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58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No specific recommendations. If throat irritation or coughing persists, proceed as follows.</w:t>
      </w:r>
      <w:r>
        <w:rPr>
          <w:spacing w:val="-45"/>
        </w:rPr>
        <w:t> </w:t>
      </w:r>
      <w:r>
        <w:rPr/>
        <w:t>Move affected person to fresh air and keep warm and at rest in a position comfortable for</w:t>
      </w:r>
      <w:r>
        <w:rPr>
          <w:spacing w:val="-45"/>
        </w:rPr>
        <w:t> </w:t>
      </w:r>
      <w:r>
        <w:rPr/>
        <w:t>breathing. Loosen tight clothing such as collar, tie or belt. Get medical attention if any</w:t>
      </w:r>
      <w:r>
        <w:rPr>
          <w:spacing w:val="1"/>
        </w:rPr>
        <w:t> </w:t>
      </w:r>
      <w:r>
        <w:rPr/>
        <w:t>discomfort</w:t>
      </w:r>
      <w:r>
        <w:rPr>
          <w:spacing w:val="1"/>
        </w:rPr>
        <w:t> </w:t>
      </w:r>
      <w:r>
        <w:rPr/>
        <w:t>continues.</w:t>
      </w:r>
    </w:p>
    <w:p>
      <w:pPr>
        <w:pStyle w:val="BodyText"/>
        <w:tabs>
          <w:tab w:pos="2684" w:val="left" w:leader="none"/>
        </w:tabs>
        <w:spacing w:before="128"/>
        <w:ind w:left="160"/>
      </w:pPr>
      <w:r>
        <w:rPr>
          <w:rFonts w:ascii="Tahoma"/>
          <w:b/>
          <w:w w:val="90"/>
        </w:rPr>
        <w:t>Ingestion</w:t>
        <w:tab/>
      </w:r>
      <w:r>
        <w:rPr/>
        <w:t>No</w:t>
      </w:r>
      <w:r>
        <w:rPr>
          <w:spacing w:val="-4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recommendations.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throat</w:t>
      </w:r>
      <w:r>
        <w:rPr>
          <w:spacing w:val="-3"/>
        </w:rPr>
        <w:t> </w:t>
      </w:r>
      <w:r>
        <w:rPr/>
        <w:t>irritation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coughing</w:t>
      </w:r>
      <w:r>
        <w:rPr>
          <w:spacing w:val="-3"/>
        </w:rPr>
        <w:t> </w:t>
      </w:r>
      <w:r>
        <w:rPr/>
        <w:t>persists,</w:t>
      </w:r>
      <w:r>
        <w:rPr>
          <w:spacing w:val="-2"/>
        </w:rPr>
        <w:t> </w:t>
      </w:r>
      <w:r>
        <w:rPr/>
        <w:t>proceed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follows.</w:t>
      </w:r>
    </w:p>
    <w:p>
      <w:pPr>
        <w:pStyle w:val="BodyText"/>
        <w:spacing w:before="49"/>
        <w:ind w:left="2675" w:right="2607"/>
        <w:jc w:val="center"/>
      </w:pPr>
      <w:r>
        <w:rPr/>
        <w:t>Rinse</w:t>
      </w:r>
      <w:r>
        <w:rPr>
          <w:spacing w:val="-3"/>
        </w:rPr>
        <w:t> </w:t>
      </w:r>
      <w:r>
        <w:rPr/>
        <w:t>mouth.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1"/>
        </w:rPr>
        <w:t> </w:t>
      </w:r>
      <w:r>
        <w:rPr/>
        <w:t>continues.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714" w:hanging="2525"/>
      </w:pPr>
      <w:r>
        <w:rPr>
          <w:rFonts w:ascii="Tahoma"/>
          <w:b/>
          <w:w w:val="90"/>
        </w:rPr>
        <w:t>Skin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No specific recommendations. Rinse with water. Get medical attention if any discomfort</w:t>
      </w:r>
      <w:r>
        <w:rPr>
          <w:spacing w:val="-45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32" w:lineRule="auto" w:before="130"/>
        <w:ind w:left="160" w:right="2304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 with water. Get medical attention if any discomfort continues.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protective</w:t>
      </w:r>
      <w:r>
        <w:rPr>
          <w:spacing w:val="-1"/>
          <w:sz w:val="18"/>
        </w:rPr>
        <w:t> </w:t>
      </w:r>
      <w:r>
        <w:rPr>
          <w:sz w:val="18"/>
        </w:rPr>
        <w:t>equipment</w:t>
      </w:r>
      <w:r>
        <w:rPr>
          <w:spacing w:val="-2"/>
          <w:sz w:val="18"/>
        </w:rPr>
        <w:t> </w:t>
      </w:r>
      <w:r>
        <w:rPr>
          <w:sz w:val="18"/>
        </w:rPr>
        <w:t>appropriate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surrounding</w:t>
      </w:r>
      <w:r>
        <w:rPr>
          <w:spacing w:val="-1"/>
          <w:sz w:val="18"/>
        </w:rPr>
        <w:t> </w:t>
      </w:r>
      <w:r>
        <w:rPr>
          <w:sz w:val="18"/>
        </w:rPr>
        <w:t>materials.</w:t>
      </w:r>
    </w:p>
    <w:p>
      <w:pPr>
        <w:pStyle w:val="Heading2"/>
        <w:spacing w:before="20"/>
      </w:pPr>
      <w:bookmarkStart w:name="Most important symptoms and effects, bot" w:id="15"/>
      <w:bookmarkEnd w:id="15"/>
      <w:r>
        <w:rPr>
          <w:b w:val="0"/>
        </w:rPr>
      </w:r>
      <w:r>
        <w:rPr>
          <w:w w:val="85"/>
          <w:u w:val="single"/>
        </w:rPr>
        <w:t>Most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important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symptoms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effects,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both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acute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135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line="432" w:lineRule="auto" w:before="130"/>
        <w:ind w:left="160" w:right="1338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No specific symptoms known. Spray/mists may cause respiratory tract irritation.</w:t>
      </w:r>
      <w:r>
        <w:rPr>
          <w:spacing w:val="-45"/>
        </w:rPr>
        <w:t> </w:t>
      </w:r>
      <w:r>
        <w:rPr>
          <w:rFonts w:ascii="Tahoma"/>
          <w:b/>
          <w:w w:val="90"/>
        </w:rPr>
        <w:t>Ingestion</w:t>
        <w:tab/>
      </w:r>
      <w:r>
        <w:rPr/>
        <w:t>No specific</w:t>
      </w:r>
      <w:r>
        <w:rPr>
          <w:spacing w:val="1"/>
        </w:rPr>
        <w:t> </w:t>
      </w:r>
      <w:r>
        <w:rPr/>
        <w:t>symptoms</w:t>
      </w:r>
      <w:r>
        <w:rPr>
          <w:spacing w:val="2"/>
        </w:rPr>
        <w:t> </w:t>
      </w:r>
      <w:r>
        <w:rPr/>
        <w:t>known.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cause</w:t>
      </w:r>
      <w:r>
        <w:rPr>
          <w:spacing w:val="1"/>
        </w:rPr>
        <w:t> </w:t>
      </w:r>
      <w:r>
        <w:rPr/>
        <w:t>discomfort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swallowed.</w:t>
      </w: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 symptoms known. May cause</w:t>
      </w:r>
      <w:r>
        <w:rPr>
          <w:spacing w:val="-1"/>
          <w:sz w:val="18"/>
        </w:rPr>
        <w:t> </w:t>
      </w:r>
      <w:r>
        <w:rPr>
          <w:sz w:val="18"/>
        </w:rPr>
        <w:t>discomfort.</w:t>
      </w:r>
    </w:p>
    <w:p>
      <w:pPr>
        <w:tabs>
          <w:tab w:pos="2684" w:val="left" w:leader="none"/>
        </w:tabs>
        <w:spacing w:line="412" w:lineRule="exact" w:before="25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tabs>
          <w:tab w:pos="2684" w:val="left" w:leader="none"/>
        </w:tabs>
        <w:spacing w:before="9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Specific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treatments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special</w:t>
      </w:r>
      <w:r>
        <w:rPr>
          <w:spacing w:val="-1"/>
          <w:sz w:val="18"/>
        </w:rPr>
        <w:t> </w:t>
      </w:r>
      <w:r>
        <w:rPr>
          <w:sz w:val="18"/>
        </w:rPr>
        <w:t>treatment</w:t>
      </w:r>
      <w:r>
        <w:rPr>
          <w:spacing w:val="-2"/>
          <w:sz w:val="18"/>
        </w:rPr>
        <w:t> </w:t>
      </w:r>
      <w:r>
        <w:rPr>
          <w:sz w:val="18"/>
        </w:rPr>
        <w:t>required.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6631pt;width:505pt;height:15pt;mso-position-horizontal-relative:page;mso-position-vertical-relative:paragraph;z-index:-15725568;mso-wrap-distance-left:0;mso-wrap-distance-right: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61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not flammable. Extinguish with alcohol-resistant foam, carbon dioxide, dry</w:t>
      </w:r>
      <w:r>
        <w:rPr>
          <w:spacing w:val="-45"/>
        </w:rPr>
        <w:t> </w:t>
      </w:r>
      <w:r>
        <w:rPr/>
        <w:t>powder</w:t>
      </w:r>
      <w:r>
        <w:rPr>
          <w:spacing w:val="-1"/>
        </w:rPr>
        <w:t> </w:t>
      </w:r>
      <w:r>
        <w:rPr/>
        <w:t>or water</w:t>
      </w:r>
      <w:r>
        <w:rPr>
          <w:spacing w:val="-1"/>
        </w:rPr>
        <w:t> </w:t>
      </w:r>
      <w:r>
        <w:rPr/>
        <w:t>fog.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fire-extinguishing</w:t>
      </w:r>
      <w:r>
        <w:rPr>
          <w:spacing w:val="-1"/>
        </w:rPr>
        <w:t> </w:t>
      </w:r>
      <w:r>
        <w:rPr/>
        <w:t>media suitable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before="135"/>
        <w:ind w:left="160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burst</w:t>
      </w:r>
      <w:r>
        <w:rPr>
          <w:spacing w:val="-2"/>
        </w:rPr>
        <w:t> </w:t>
      </w:r>
      <w:r>
        <w:rPr/>
        <w:t>violently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explode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heated,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excessive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build-up.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2"/>
      </w:pPr>
      <w:r>
        <w:rPr>
          <w:spacing w:val="-2"/>
          <w:w w:val="90"/>
        </w:rPr>
        <w:t>Hazardous </w:t>
      </w:r>
      <w:r>
        <w:rPr>
          <w:spacing w:val="-1"/>
          <w:w w:val="90"/>
        </w:rPr>
        <w:t>combustion</w:t>
      </w:r>
      <w:r>
        <w:rPr>
          <w:spacing w:val="-45"/>
          <w:w w:val="90"/>
        </w:rPr>
        <w:t> </w:t>
      </w:r>
      <w:r>
        <w:rPr/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pStyle w:val="BodyText"/>
        <w:spacing w:line="297" w:lineRule="auto" w:before="188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41" w:space="484"/>
            <w:col w:w="7815"/>
          </w:cols>
        </w:sectPr>
      </w:pPr>
    </w:p>
    <w:p>
      <w:pPr>
        <w:pStyle w:val="Heading1"/>
      </w:pPr>
      <w:bookmarkStart w:name="Exposure controls " w:id="21"/>
      <w:bookmarkEnd w:id="21"/>
      <w:r>
        <w:rPr>
          <w:b w:val="0"/>
        </w:rPr>
      </w:r>
      <w:r>
        <w:rPr/>
        <w:t>Gone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2"/>
        <w:spacing w:line="278" w:lineRule="auto" w:before="1"/>
      </w:pPr>
      <w:r>
        <w:rPr>
          <w:w w:val="85"/>
        </w:rPr>
        <w:t>Protective</w:t>
      </w:r>
      <w:r>
        <w:rPr>
          <w:spacing w:val="8"/>
          <w:w w:val="85"/>
        </w:rPr>
        <w:t> </w:t>
      </w:r>
      <w:r>
        <w:rPr>
          <w:w w:val="85"/>
        </w:rPr>
        <w:t>actions</w:t>
      </w:r>
      <w:r>
        <w:rPr>
          <w:spacing w:val="9"/>
          <w:w w:val="85"/>
        </w:rPr>
        <w:t> </w:t>
      </w:r>
      <w:r>
        <w:rPr>
          <w:w w:val="85"/>
        </w:rPr>
        <w:t>during</w:t>
      </w:r>
      <w:r>
        <w:rPr>
          <w:spacing w:val="-42"/>
          <w:w w:val="85"/>
        </w:rPr>
        <w:t> </w:t>
      </w:r>
      <w:r>
        <w:rPr>
          <w:w w:val="95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spacing w:line="240" w:lineRule="auto" w:before="9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line="297" w:lineRule="auto" w:before="1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2"/>
                  <w:bookmarkEnd w:id="2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97"/>
      </w:pPr>
      <w:bookmarkStart w:name="Personal precautions, protective equipme" w:id="23"/>
      <w:bookmarkEnd w:id="23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Personal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precautions</w:t>
        <w:tab/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recommendations.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personal</w:t>
      </w:r>
      <w:r>
        <w:rPr>
          <w:spacing w:val="-2"/>
          <w:sz w:val="18"/>
        </w:rPr>
        <w:t> </w:t>
      </w:r>
      <w:r>
        <w:rPr>
          <w:sz w:val="18"/>
        </w:rPr>
        <w:t>protection,</w:t>
      </w:r>
      <w:r>
        <w:rPr>
          <w:spacing w:val="-2"/>
          <w:sz w:val="18"/>
        </w:rPr>
        <w:t> </w:t>
      </w:r>
      <w:r>
        <w:rPr>
          <w:sz w:val="18"/>
        </w:rPr>
        <w:t>see</w:t>
      </w:r>
      <w:r>
        <w:rPr>
          <w:spacing w:val="-2"/>
          <w:sz w:val="18"/>
        </w:rPr>
        <w:t> </w:t>
      </w:r>
      <w:r>
        <w:rPr>
          <w:sz w:val="18"/>
        </w:rPr>
        <w:t>Section</w:t>
      </w:r>
      <w:r>
        <w:rPr>
          <w:spacing w:val="-2"/>
          <w:sz w:val="18"/>
        </w:rPr>
        <w:t> </w:t>
      </w:r>
      <w:r>
        <w:rPr>
          <w:sz w:val="18"/>
        </w:rPr>
        <w:t>8.</w:t>
      </w:r>
    </w:p>
    <w:p>
      <w:pPr>
        <w:pStyle w:val="Heading2"/>
        <w:spacing w:before="194"/>
      </w:pPr>
      <w:bookmarkStart w:name="Environmental precautions" w:id="24"/>
      <w:bookmarkEnd w:id="24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4"/>
          <w:sz w:val="18"/>
        </w:rPr>
        <w:t> </w:t>
      </w:r>
      <w:r>
        <w:rPr>
          <w:sz w:val="18"/>
        </w:rPr>
        <w:t>discharge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aquatic</w:t>
      </w:r>
      <w:r>
        <w:rPr>
          <w:spacing w:val="-4"/>
          <w:sz w:val="18"/>
        </w:rPr>
        <w:t> </w:t>
      </w:r>
      <w:r>
        <w:rPr>
          <w:sz w:val="18"/>
        </w:rPr>
        <w:t>environment.</w:t>
      </w:r>
    </w:p>
    <w:p>
      <w:pPr>
        <w:pStyle w:val="Heading2"/>
        <w:spacing w:before="194"/>
      </w:pPr>
      <w:bookmarkStart w:name="Methods and material for containment and" w:id="25"/>
      <w:bookmarkEnd w:id="25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368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Reuse or recycle products wherever possible. Absorb spillage to prevent material damage.</w:t>
      </w:r>
      <w:r>
        <w:rPr>
          <w:spacing w:val="1"/>
        </w:rPr>
        <w:t> </w:t>
      </w:r>
      <w:r>
        <w:rPr/>
        <w:t>Flush contaminated area with plenty of water. Wash thoroughly after dealing with a spillage.</w:t>
      </w:r>
      <w:r>
        <w:rPr>
          <w:spacing w:val="-45"/>
        </w:rPr>
        <w:t> </w:t>
      </w:r>
      <w:r>
        <w:rPr/>
        <w:t>Dispose of</w:t>
      </w:r>
      <w:r>
        <w:rPr>
          <w:spacing w:val="1"/>
        </w:rPr>
        <w:t> </w:t>
      </w:r>
      <w:r>
        <w:rPr/>
        <w:t>contents/container</w:t>
      </w:r>
      <w:r>
        <w:rPr>
          <w:spacing w:val="1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 national</w:t>
      </w:r>
      <w:r>
        <w:rPr>
          <w:spacing w:val="2"/>
        </w:rPr>
        <w:t> </w:t>
      </w:r>
      <w:r>
        <w:rPr/>
        <w:t>regulations.</w:t>
      </w:r>
    </w:p>
    <w:p>
      <w:pPr>
        <w:pStyle w:val="Heading2"/>
        <w:spacing w:before="147"/>
      </w:pPr>
      <w:bookmarkStart w:name="Reference to other sections" w:id="26"/>
      <w:bookmarkEnd w:id="26"/>
      <w:r>
        <w:rPr>
          <w:b w:val="0"/>
        </w:rPr>
      </w:r>
      <w:r>
        <w:rPr>
          <w:w w:val="85"/>
          <w:u w:val="single"/>
        </w:rPr>
        <w:t>Reference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to</w:t>
      </w:r>
      <w:r>
        <w:rPr>
          <w:spacing w:val="23"/>
          <w:w w:val="85"/>
          <w:u w:val="single"/>
        </w:rPr>
        <w:t> </w:t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sections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Reference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to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sections</w:t>
        <w:tab/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personal</w:t>
      </w:r>
      <w:r>
        <w:rPr>
          <w:spacing w:val="-3"/>
          <w:sz w:val="18"/>
        </w:rPr>
        <w:t> </w:t>
      </w:r>
      <w:r>
        <w:rPr>
          <w:sz w:val="18"/>
        </w:rPr>
        <w:t>protection,</w:t>
      </w:r>
      <w:r>
        <w:rPr>
          <w:spacing w:val="-2"/>
          <w:sz w:val="18"/>
        </w:rPr>
        <w:t> </w:t>
      </w:r>
      <w:r>
        <w:rPr>
          <w:sz w:val="18"/>
        </w:rPr>
        <w:t>see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8.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133pt;width:505pt;height:15pt;mso-position-horizontal-relative:page;mso-position-vertical-relative:paragraph;z-index:-15724544;mso-wrap-distance-left:0;mso-wrap-distance-right:0" type="#_x0000_t202" id="docshape21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7"/>
                  <w:bookmarkEnd w:id="2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8"/>
      <w:bookmarkEnd w:id="28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  <w:r>
        <w:rPr>
          <w:spacing w:val="-1"/>
        </w:rPr>
        <w:t> </w:t>
      </w:r>
      <w:r>
        <w:rPr/>
        <w:t>Avoid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mists.</w:t>
      </w:r>
      <w:r>
        <w:rPr>
          <w:spacing w:val="-2"/>
        </w:rPr>
        <w:t> </w:t>
      </w:r>
      <w:r>
        <w:rPr/>
        <w:t>Avoid</w:t>
      </w:r>
      <w:r>
        <w:rPr>
          <w:spacing w:val="-2"/>
        </w:rPr>
        <w:t> </w:t>
      </w:r>
      <w:r>
        <w:rPr/>
        <w:t>discharge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aquatic</w:t>
      </w:r>
      <w:r>
        <w:rPr>
          <w:spacing w:val="-1"/>
        </w:rPr>
        <w:t> </w:t>
      </w:r>
      <w:r>
        <w:rPr/>
        <w:t>environment.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5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9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tabs>
          <w:tab w:pos="2684" w:val="left" w:leader="none"/>
        </w:tabs>
        <w:spacing w:line="410" w:lineRule="auto" w:before="145"/>
        <w:ind w:left="160" w:right="5242" w:firstLine="0"/>
        <w:jc w:val="left"/>
        <w:rPr>
          <w:sz w:val="18"/>
        </w:rPr>
      </w:pPr>
      <w:bookmarkStart w:name="Conditions for safe storage, including a" w:id="29"/>
      <w:bookmarkEnd w:id="29"/>
      <w:r>
        <w:rPr/>
      </w:r>
      <w:r>
        <w:rPr>
          <w:rFonts w:ascii="Tahoma"/>
          <w:b/>
          <w:w w:val="85"/>
          <w:sz w:val="18"/>
          <w:u w:val="single"/>
        </w:rPr>
        <w:t>Conditions</w:t>
      </w:r>
      <w:r>
        <w:rPr>
          <w:rFonts w:ascii="Tahoma"/>
          <w:b/>
          <w:spacing w:val="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safe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storage,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including</w:t>
      </w:r>
      <w:r>
        <w:rPr>
          <w:rFonts w:ascii="Tahoma"/>
          <w:b/>
          <w:spacing w:val="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any</w:t>
      </w:r>
      <w:r>
        <w:rPr>
          <w:rFonts w:ascii="Tahoma"/>
          <w:b/>
          <w:spacing w:val="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incompatibilities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Storage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No specific recommendations.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Chemical</w:t>
      </w:r>
      <w:r>
        <w:rPr>
          <w:spacing w:val="1"/>
          <w:sz w:val="18"/>
        </w:rPr>
        <w:t> </w:t>
      </w:r>
      <w:r>
        <w:rPr>
          <w:sz w:val="18"/>
        </w:rPr>
        <w:t>storage.</w:t>
      </w:r>
    </w:p>
    <w:p>
      <w:pPr>
        <w:pStyle w:val="Heading2"/>
        <w:spacing w:before="40"/>
      </w:pPr>
      <w:bookmarkStart w:name="Specific end use(s)" w:id="30"/>
      <w:bookmarkEnd w:id="30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2558pt;width:505pt;height:15pt;mso-position-horizontal-relative:page;mso-position-vertical-relative:paragraph;z-index:-15724032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1"/>
                  <w:bookmarkEnd w:id="3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721"/>
      </w:pPr>
      <w:bookmarkStart w:name="Control parameters" w:id="32"/>
      <w:bookmarkEnd w:id="32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spacing w:line="374" w:lineRule="auto" w:before="44"/>
        <w:ind w:left="160" w:right="5150" w:firstLine="0"/>
        <w:jc w:val="left"/>
        <w:rPr>
          <w:rFonts w:ascii="Tahoma" w:hAnsi="Tahoma"/>
          <w:b/>
          <w:sz w:val="18"/>
        </w:rPr>
      </w:pPr>
      <w:r>
        <w:rPr>
          <w:sz w:val="18"/>
        </w:rPr>
        <w:t>Long-term exposure limit (8-hour TWA): 1000 ppm 1880 mg/m³</w:t>
      </w:r>
      <w:r>
        <w:rPr>
          <w:spacing w:val="-45"/>
          <w:sz w:val="18"/>
        </w:rPr>
        <w:t> </w:t>
      </w:r>
      <w:r>
        <w:rPr>
          <w:rFonts w:ascii="Tahoma" w:hAnsi="Tahoma"/>
          <w:b/>
          <w:sz w:val="18"/>
        </w:rPr>
        <w:t>2-methylpropan-2-ol</w:t>
      </w:r>
    </w:p>
    <w:p>
      <w:pPr>
        <w:pStyle w:val="BodyText"/>
        <w:spacing w:line="297" w:lineRule="auto" w:before="7"/>
        <w:ind w:left="160" w:right="5350"/>
      </w:pPr>
      <w:r>
        <w:rPr/>
        <w:t>Long-term exposure limit (8-hour TWA): 100 ppm 303 mg/m³</w:t>
      </w:r>
      <w:r>
        <w:rPr>
          <w:spacing w:val="-45"/>
        </w:rPr>
        <w:t> </w:t>
      </w:r>
      <w:r>
        <w:rPr/>
        <w:t>Short-term</w:t>
      </w:r>
      <w:r>
        <w:rPr>
          <w:spacing w:val="-2"/>
        </w:rPr>
        <w:t> </w:t>
      </w:r>
      <w:r>
        <w:rPr/>
        <w:t>exposure</w:t>
      </w:r>
      <w:r>
        <w:rPr>
          <w:spacing w:val="-1"/>
        </w:rPr>
        <w:t> </w:t>
      </w:r>
      <w:r>
        <w:rPr/>
        <w:t>limit</w:t>
      </w:r>
      <w:r>
        <w:rPr>
          <w:spacing w:val="-2"/>
        </w:rPr>
        <w:t> </w:t>
      </w:r>
      <w:r>
        <w:rPr/>
        <w:t>(15-minute):</w:t>
      </w:r>
      <w:r>
        <w:rPr>
          <w:spacing w:val="-1"/>
        </w:rPr>
        <w:t> </w:t>
      </w:r>
      <w:r>
        <w:rPr/>
        <w:t>150</w:t>
      </w:r>
      <w:r>
        <w:rPr>
          <w:spacing w:val="-1"/>
        </w:rPr>
        <w:t> </w:t>
      </w:r>
      <w:r>
        <w:rPr/>
        <w:t>ppm</w:t>
      </w:r>
      <w:r>
        <w:rPr>
          <w:spacing w:val="-1"/>
        </w:rPr>
        <w:t> </w:t>
      </w:r>
      <w:r>
        <w:rPr/>
        <w:t>455</w:t>
      </w:r>
      <w:r>
        <w:rPr>
          <w:spacing w:val="-1"/>
        </w:rPr>
        <w:t> </w:t>
      </w:r>
      <w:r>
        <w:rPr/>
        <w:t>mg/m³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Gone</w:t>
      </w:r>
    </w:p>
    <w:p>
      <w:pPr>
        <w:pStyle w:val="BodyText"/>
        <w:rPr>
          <w:rFonts w:ascii="Tahoma"/>
          <w:b/>
          <w:sz w:val="29"/>
        </w:rPr>
      </w:pPr>
    </w:p>
    <w:p>
      <w:pPr>
        <w:spacing w:after="0"/>
        <w:rPr>
          <w:rFonts w:ascii="Tahoma"/>
          <w:sz w:val="29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before="112"/>
      </w:pPr>
      <w:r>
        <w:rPr>
          <w:w w:val="85"/>
          <w:u w:val="single"/>
        </w:rPr>
        <w:t>Exposure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controls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1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spacing w:line="240" w:lineRule="auto" w:before="0"/>
        <w:rPr>
          <w:rFonts w:ascii="Tahoma"/>
          <w:b/>
          <w:sz w:val="24"/>
        </w:rPr>
      </w:pPr>
      <w:r>
        <w:rPr/>
        <w:br w:type="column"/>
      </w:r>
      <w:r>
        <w:rPr>
          <w:rFonts w:ascii="Tahoma"/>
          <w:b/>
          <w:sz w:val="24"/>
        </w:rPr>
      </w:r>
    </w:p>
    <w:p>
      <w:pPr>
        <w:pStyle w:val="BodyText"/>
        <w:spacing w:before="189"/>
        <w:ind w:left="160"/>
      </w:pPr>
      <w:r>
        <w:rPr/>
        <w:t>No</w:t>
      </w:r>
      <w:r>
        <w:rPr>
          <w:spacing w:val="-1"/>
        </w:rPr>
        <w:t> </w:t>
      </w:r>
      <w:r>
        <w:rPr/>
        <w:t>specific ventilation requirements.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17" w:space="40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140"/>
        <w:ind w:left="2685" w:right="397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No specific eye protection required during normal use. Large Spillages: Eyewear complying</w:t>
      </w:r>
      <w:r>
        <w:rPr>
          <w:spacing w:val="-45"/>
        </w:rPr>
        <w:t> </w:t>
      </w:r>
      <w:r>
        <w:rPr/>
        <w:t>with an approved standard should be worn if a risk assessment indicates eye contact is</w:t>
      </w:r>
      <w:r>
        <w:rPr>
          <w:spacing w:val="1"/>
        </w:rPr>
        <w:t> </w:t>
      </w:r>
      <w:r>
        <w:rPr/>
        <w:t>possible.</w:t>
      </w:r>
    </w:p>
    <w:p>
      <w:pPr>
        <w:pStyle w:val="BodyText"/>
        <w:tabs>
          <w:tab w:pos="2684" w:val="left" w:leader="none"/>
        </w:tabs>
        <w:spacing w:before="127"/>
        <w:ind w:left="160"/>
      </w:pPr>
      <w:r>
        <w:rPr>
          <w:rFonts w:ascii="Tahoma"/>
          <w:b/>
          <w:w w:val="85"/>
        </w:rPr>
        <w:t>Hand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No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hand</w:t>
      </w:r>
      <w:r>
        <w:rPr>
          <w:spacing w:val="-4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recommended.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Spillages:</w:t>
      </w:r>
      <w:r>
        <w:rPr>
          <w:spacing w:val="-5"/>
        </w:rPr>
        <w:t> </w:t>
      </w:r>
      <w:r>
        <w:rPr/>
        <w:t>Wear</w:t>
      </w:r>
      <w:r>
        <w:rPr>
          <w:spacing w:val="-4"/>
        </w:rPr>
        <w:t> </w:t>
      </w:r>
      <w:r>
        <w:rPr/>
        <w:t>protective</w:t>
      </w:r>
      <w:r>
        <w:rPr>
          <w:spacing w:val="-3"/>
        </w:rPr>
        <w:t> </w:t>
      </w:r>
      <w:r>
        <w:rPr/>
        <w:t>gloves.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pStyle w:val="BodyText"/>
        <w:tabs>
          <w:tab w:pos="2684" w:val="left" w:leader="none"/>
        </w:tabs>
        <w:spacing w:line="292" w:lineRule="auto" w:before="130"/>
        <w:ind w:left="2685" w:right="346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No specific recommendations. Provide adequate ventilation. Large Spillages: If ventilation is</w:t>
      </w:r>
      <w:r>
        <w:rPr>
          <w:spacing w:val="-45"/>
        </w:rPr>
        <w:t> </w:t>
      </w:r>
      <w:r>
        <w:rPr/>
        <w:t>inadequate, suitable</w:t>
      </w:r>
      <w:r>
        <w:rPr>
          <w:spacing w:val="2"/>
        </w:rPr>
        <w:t> </w:t>
      </w:r>
      <w:r>
        <w:rPr/>
        <w:t>respiratory</w:t>
      </w:r>
      <w:r>
        <w:rPr>
          <w:spacing w:val="1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Not</w:t>
      </w:r>
      <w:r>
        <w:rPr>
          <w:spacing w:val="-4"/>
        </w:rPr>
        <w:t> </w:t>
      </w:r>
      <w:r>
        <w:rPr/>
        <w:t>regarded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dangerous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3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Water-white.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Pleasant,</w:t>
      </w:r>
      <w:r>
        <w:rPr>
          <w:spacing w:val="-9"/>
          <w:sz w:val="18"/>
        </w:rPr>
        <w:t> </w:t>
      </w:r>
      <w:r>
        <w:rPr>
          <w:sz w:val="18"/>
        </w:rPr>
        <w:t>agreeable.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pH</w:t>
      </w:r>
      <w:r>
        <w:rPr>
          <w:rFonts w:ascii="Times New Roman"/>
          <w:b/>
          <w:sz w:val="18"/>
        </w:rPr>
        <w:tab/>
      </w:r>
      <w:r>
        <w:rPr>
          <w:sz w:val="18"/>
        </w:rPr>
        <w:t>6.0 - 7.0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0.99</w:t>
      </w:r>
    </w:p>
    <w:p>
      <w:pPr>
        <w:tabs>
          <w:tab w:pos="2684" w:val="left" w:leader="none"/>
        </w:tabs>
        <w:spacing w:line="432" w:lineRule="auto" w:before="175"/>
        <w:ind w:left="160" w:right="6325" w:firstLine="0"/>
        <w:jc w:val="left"/>
        <w:rPr>
          <w:sz w:val="18"/>
        </w:rPr>
      </w:pPr>
      <w:r>
        <w:rPr/>
        <w:pict>
          <v:shape style="position:absolute;margin-left:45pt;margin-top:50.354393pt;width:505pt;height:15pt;mso-position-horizontal-relative:page;mso-position-vertical-relative:paragraph;z-index:15734784" type="#_x0000_t202" id="docshape2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/>
          <w:b/>
          <w:w w:val="85"/>
          <w:sz w:val="18"/>
        </w:rPr>
        <w:t>Flammability</w:t>
      </w:r>
      <w:r>
        <w:rPr>
          <w:rFonts w:ascii="Tahoma"/>
          <w:b/>
          <w:spacing w:val="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(solid,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gas)</w:t>
        <w:tab/>
      </w:r>
      <w:r>
        <w:rPr>
          <w:sz w:val="18"/>
        </w:rPr>
        <w:t>Non Flammable</w:t>
      </w:r>
      <w:r>
        <w:rPr>
          <w:spacing w:val="1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Solubility(ies)</w:t>
        <w:tab/>
      </w:r>
      <w:r>
        <w:rPr>
          <w:sz w:val="18"/>
        </w:rPr>
        <w:t>Soluble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580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No</w:t>
      </w:r>
      <w:r>
        <w:rPr>
          <w:spacing w:val="-5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hazardous</w:t>
      </w:r>
      <w:r>
        <w:rPr>
          <w:spacing w:val="-4"/>
        </w:rPr>
        <w:t> </w:t>
      </w:r>
      <w:r>
        <w:rPr/>
        <w:t>reactions</w:t>
      </w:r>
      <w:r>
        <w:rPr>
          <w:spacing w:val="-4"/>
        </w:rPr>
        <w:t> </w:t>
      </w:r>
      <w:r>
        <w:rPr/>
        <w:t>known.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before="260"/>
        <w:ind w:left="160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There</w:t>
      </w:r>
      <w:r>
        <w:rPr>
          <w:spacing w:val="-2"/>
        </w:rPr>
        <w:t> </w:t>
      </w:r>
      <w:r>
        <w:rPr/>
        <w:t>are no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conditions that</w:t>
      </w:r>
      <w:r>
        <w:rPr>
          <w:spacing w:val="-2"/>
        </w:rPr>
        <w:t> </w:t>
      </w:r>
      <w:r>
        <w:rPr/>
        <w:t>are likely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 hazardous</w:t>
      </w:r>
      <w:r>
        <w:rPr>
          <w:spacing w:val="-1"/>
        </w:rPr>
        <w:t> </w:t>
      </w:r>
      <w:r>
        <w:rPr/>
        <w:t>situation.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736" w:hanging="2525"/>
      </w:pPr>
      <w:r>
        <w:rPr>
          <w:rFonts w:ascii="Tahoma"/>
          <w:b/>
          <w:w w:val="85"/>
        </w:rPr>
        <w:t>Materials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No specific material or group of materials is likely to react with the product to produce a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situation.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/>
        <w:pict>
          <v:shape style="position:absolute;margin-left:45pt;margin-top:44.104393pt;width:505pt;height:15pt;mso-position-horizontal-relative:page;mso-position-vertical-relative:paragraph;z-index:15734272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2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27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264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Heading2"/>
        <w:spacing w:before="545"/>
      </w:pPr>
      <w:bookmarkStart w:name="SECTION 11: Toxicological information" w:id="36"/>
      <w:bookmarkEnd w:id="36"/>
      <w:r>
        <w:rPr>
          <w:b w:val="0"/>
        </w:rPr>
      </w: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</w:t>
      </w:r>
      <w:r>
        <w:rPr>
          <w:spacing w:val="-4"/>
          <w:w w:val="85"/>
          <w:u w:val="single"/>
        </w:rPr>
        <w:t> </w:t>
      </w:r>
      <w:r>
        <w:rPr>
          <w:spacing w:val="-1"/>
          <w:w w:val="85"/>
          <w:u w:val="single"/>
        </w:rPr>
        <w:t>on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toxicological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line="453" w:lineRule="auto" w:before="134"/>
        <w:ind w:left="160" w:right="3053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Toxicological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effects</w:t>
        <w:tab/>
      </w:r>
      <w:r>
        <w:rPr>
          <w:sz w:val="18"/>
        </w:rPr>
        <w:t>Not regarded as a health hazard under current legislation.</w:t>
      </w:r>
      <w:r>
        <w:rPr>
          <w:spacing w:val="-45"/>
          <w:sz w:val="18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7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toxicity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-</w:t>
      </w:r>
      <w:r>
        <w:rPr>
          <w:rFonts w:ascii="Tahoma"/>
          <w:b/>
          <w:spacing w:val="-5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oral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bookmarkStart w:name="SECTION 12: Ecological information" w:id="38"/>
      <w:bookmarkEnd w:id="38"/>
      <w:r>
        <w:rPr>
          <w:b w:val="0"/>
        </w:rPr>
      </w:r>
      <w:r>
        <w:rPr/>
        <w:t>Gone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line="432" w:lineRule="auto" w:before="1"/>
        <w:ind w:left="160" w:right="2765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w w:val="85"/>
          <w:sz w:val="18"/>
        </w:rPr>
        <w:t>ATE</w:t>
      </w:r>
      <w:r>
        <w:rPr>
          <w:rFonts w:ascii="Tahoma" w:hAnsi="Tahoma"/>
          <w:b/>
          <w:spacing w:val="5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oral</w:t>
      </w:r>
      <w:r>
        <w:rPr>
          <w:rFonts w:ascii="Tahoma" w:hAnsi="Tahoma"/>
          <w:b/>
          <w:spacing w:val="6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(mg/kg)</w:t>
        <w:tab/>
      </w:r>
      <w:r>
        <w:rPr>
          <w:sz w:val="18"/>
        </w:rPr>
        <w:t>40,000.0</w:t>
      </w:r>
    </w:p>
    <w:p>
      <w:pPr>
        <w:pStyle w:val="Heading2"/>
        <w:spacing w:before="20"/>
      </w:pPr>
      <w:r>
        <w:rPr>
          <w:w w:val="85"/>
          <w:u w:val="single"/>
        </w:rPr>
        <w:t>Acute toxicity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dermal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  <w:spacing w:before="194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  <w:spacing w:before="195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4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4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4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100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No specific health hazards known. The severity of the symptoms described will vary</w:t>
      </w:r>
      <w:r>
        <w:rPr>
          <w:spacing w:val="-45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concentration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the length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exposure.</w:t>
      </w:r>
    </w:p>
    <w:p>
      <w:pPr>
        <w:pStyle w:val="BodyText"/>
        <w:tabs>
          <w:tab w:pos="2684" w:val="left" w:leader="none"/>
        </w:tabs>
        <w:spacing w:line="432" w:lineRule="auto" w:before="130"/>
        <w:ind w:left="160" w:right="1338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No specific symptoms known. Spray/mists may cause respiratory tract irritation.</w:t>
      </w:r>
      <w:r>
        <w:rPr>
          <w:spacing w:val="-45"/>
        </w:rPr>
        <w:t> </w:t>
      </w:r>
      <w:r>
        <w:rPr>
          <w:rFonts w:ascii="Tahoma"/>
          <w:b/>
          <w:w w:val="90"/>
        </w:rPr>
        <w:t>Ingestion</w:t>
        <w:tab/>
      </w:r>
      <w:r>
        <w:rPr/>
        <w:t>No specific</w:t>
      </w:r>
      <w:r>
        <w:rPr>
          <w:spacing w:val="1"/>
        </w:rPr>
        <w:t> </w:t>
      </w:r>
      <w:r>
        <w:rPr/>
        <w:t>symptoms</w:t>
      </w:r>
      <w:r>
        <w:rPr>
          <w:spacing w:val="2"/>
        </w:rPr>
        <w:t> </w:t>
      </w:r>
      <w:r>
        <w:rPr/>
        <w:t>known.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cause</w:t>
      </w:r>
      <w:r>
        <w:rPr>
          <w:spacing w:val="1"/>
        </w:rPr>
        <w:t> </w:t>
      </w:r>
      <w:r>
        <w:rPr/>
        <w:t>discomfort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swallowed.</w:t>
      </w:r>
    </w:p>
    <w:p>
      <w:pPr>
        <w:tabs>
          <w:tab w:pos="2684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symptoms known. May cause discomfort.</w:t>
      </w:r>
    </w:p>
    <w:p>
      <w:pPr>
        <w:tabs>
          <w:tab w:pos="2684" w:val="left" w:leader="none"/>
        </w:tabs>
        <w:spacing w:line="432" w:lineRule="auto" w:before="174"/>
        <w:ind w:left="160" w:right="2674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</w:t>
      </w:r>
      <w:r>
        <w:rPr>
          <w:spacing w:val="1"/>
          <w:sz w:val="18"/>
        </w:rPr>
        <w:t> </w:t>
      </w:r>
      <w:r>
        <w:rPr>
          <w:sz w:val="18"/>
        </w:rPr>
        <w:t>Inhalation Skin and/or</w:t>
      </w:r>
      <w:r>
        <w:rPr>
          <w:spacing w:val="1"/>
          <w:sz w:val="18"/>
        </w:rPr>
        <w:t> </w:t>
      </w:r>
      <w:r>
        <w:rPr>
          <w:sz w:val="18"/>
        </w:rPr>
        <w:t>eye</w:t>
      </w:r>
      <w:r>
        <w:rPr>
          <w:spacing w:val="1"/>
          <w:sz w:val="18"/>
        </w:rPr>
        <w:t> </w:t>
      </w:r>
      <w:r>
        <w:rPr>
          <w:sz w:val="18"/>
        </w:rPr>
        <w:t>contact</w:t>
      </w: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1"/>
          <w:sz w:val="18"/>
        </w:rPr>
        <w:t> </w:t>
      </w:r>
      <w:r>
        <w:rPr>
          <w:sz w:val="18"/>
        </w:rPr>
        <w:t>organs</w:t>
      </w:r>
      <w:r>
        <w:rPr>
          <w:spacing w:val="-1"/>
          <w:sz w:val="18"/>
        </w:rPr>
        <w:t> </w:t>
      </w:r>
      <w:r>
        <w:rPr>
          <w:sz w:val="18"/>
        </w:rPr>
        <w:t>known.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Gone</w:t>
      </w:r>
    </w:p>
    <w:p>
      <w:pPr>
        <w:pStyle w:val="BodyText"/>
        <w:spacing w:before="11"/>
        <w:rPr>
          <w:rFonts w:ascii="Tahoma"/>
          <w:b/>
          <w:sz w:val="29"/>
        </w:rPr>
      </w:pPr>
      <w:r>
        <w:rPr/>
        <w:pict>
          <v:shape style="position:absolute;margin-left:45pt;margin-top:19.541798pt;width:505pt;height:15pt;mso-position-horizontal-relative:page;mso-position-vertical-relative:paragraph;z-index:-15721984;mso-wrap-distance-left:0;mso-wrap-distance-right:0" type="#_x0000_t202" id="docshape2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ahoma"/>
          <w:b/>
          <w:sz w:val="9"/>
        </w:rPr>
      </w:pPr>
    </w:p>
    <w:p>
      <w:pPr>
        <w:pStyle w:val="BodyText"/>
        <w:tabs>
          <w:tab w:pos="2684" w:val="left" w:leader="none"/>
        </w:tabs>
        <w:spacing w:line="292" w:lineRule="auto" w:before="113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8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  <w:spacing w:before="194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  <w:spacing w:before="194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  <w:spacing w:before="195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0821pt;width:505pt;height:15pt;mso-position-horizontal-relative:page;mso-position-vertical-relative:paragraph;z-index:-15721472;mso-wrap-distance-left:0;mso-wrap-distance-right:0" type="#_x0000_t202" id="docshape2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</w:t>
      </w:r>
    </w:p>
    <w:p>
      <w:pPr>
        <w:pStyle w:val="BodyText"/>
        <w:tabs>
          <w:tab w:pos="2684" w:val="left" w:leader="none"/>
        </w:tabs>
        <w:spacing w:line="295" w:lineRule="auto" w:before="127"/>
        <w:ind w:left="2685" w:right="258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1"/>
        </w:rPr>
        <w:t> </w:t>
      </w:r>
      <w:r>
        <w:rPr/>
        <w:t>contractor. Waste packaging should be collected for reuse or recycling. Incineration or landfill</w:t>
      </w:r>
      <w:r>
        <w:rPr>
          <w:spacing w:val="-45"/>
        </w:rPr>
        <w:t> </w:t>
      </w:r>
      <w:r>
        <w:rPr/>
        <w:t>should only be considered when recycling is not feasible. Waste should not be disposed of</w:t>
      </w:r>
      <w:r>
        <w:rPr>
          <w:spacing w:val="1"/>
        </w:rPr>
        <w:t> </w:t>
      </w:r>
      <w:r>
        <w:rPr/>
        <w:t>untreated to the sewer unless fully compliant with the requirements of the local water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10"/>
        <w:rPr>
          <w:sz w:val="7"/>
        </w:rPr>
      </w:pPr>
      <w:r>
        <w:rPr/>
        <w:pict>
          <v:shape style="position:absolute;margin-left:45pt;margin-top:5.924981pt;width:505pt;height:15pt;mso-position-horizontal-relative:page;mso-position-vertical-relative:paragraph;z-index:-15720960;mso-wrap-distance-left:0;mso-wrap-distance-right:0" type="#_x0000_t202" id="docshape28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377" w:hanging="2525"/>
      </w:pPr>
      <w:r>
        <w:rPr>
          <w:rFonts w:ascii="Tahoma"/>
          <w:b/>
        </w:rPr>
        <w:t>General</w:t>
        <w:tab/>
      </w:r>
      <w:r>
        <w:rPr/>
        <w:t>The product is not covered by international regulations on the transport of dangerous goods</w:t>
      </w:r>
      <w:r>
        <w:rPr>
          <w:spacing w:val="-45"/>
        </w:rPr>
        <w:t> </w:t>
      </w:r>
      <w:r>
        <w:rPr/>
        <w:t>(IMDG,</w:t>
      </w:r>
      <w:r>
        <w:rPr>
          <w:spacing w:val="1"/>
        </w:rPr>
        <w:t> </w:t>
      </w:r>
      <w:r>
        <w:rPr/>
        <w:t>IATA,</w:t>
      </w:r>
      <w:r>
        <w:rPr>
          <w:spacing w:val="1"/>
        </w:rPr>
        <w:t> </w:t>
      </w:r>
      <w:r>
        <w:rPr/>
        <w:t>ADG).</w:t>
      </w:r>
    </w:p>
    <w:p>
      <w:pPr>
        <w:spacing w:line="405" w:lineRule="auto" w:before="150"/>
        <w:ind w:left="160" w:right="8984" w:firstLine="0"/>
        <w:jc w:val="left"/>
        <w:rPr>
          <w:sz w:val="18"/>
        </w:rPr>
      </w:pPr>
      <w:bookmarkStart w:name="UN number" w:id="46"/>
      <w:bookmarkEnd w:id="46"/>
      <w:r>
        <w:rPr/>
      </w:r>
      <w:r>
        <w:rPr>
          <w:rFonts w:ascii="Tahoma"/>
          <w:b/>
          <w:w w:val="95"/>
          <w:sz w:val="18"/>
          <w:u w:val="single"/>
        </w:rPr>
        <w:t>UN number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spacing w:val="-1"/>
          <w:sz w:val="18"/>
        </w:rPr>
        <w:t>Not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applicable.</w:t>
      </w:r>
    </w:p>
    <w:p>
      <w:pPr>
        <w:spacing w:line="405" w:lineRule="auto" w:before="53"/>
        <w:ind w:left="160" w:right="8118" w:firstLine="0"/>
        <w:jc w:val="left"/>
        <w:rPr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UN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proper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spacing w:val="-1"/>
          <w:w w:val="90"/>
          <w:sz w:val="18"/>
          <w:u w:val="single"/>
        </w:rPr>
        <w:t>shipping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name</w:t>
      </w:r>
      <w:r>
        <w:rPr>
          <w:rFonts w:ascii="Tahoma"/>
          <w:b/>
          <w:spacing w:val="-44"/>
          <w:w w:val="90"/>
          <w:sz w:val="18"/>
        </w:rPr>
        <w:t> </w:t>
      </w:r>
      <w:r>
        <w:rPr>
          <w:sz w:val="18"/>
        </w:rPr>
        <w:t>Not applicable.</w:t>
      </w:r>
    </w:p>
    <w:p>
      <w:pPr>
        <w:pStyle w:val="Heading2"/>
        <w:spacing w:before="52"/>
      </w:pPr>
      <w:bookmarkStart w:name="Transport hazard class(es)" w:id="48"/>
      <w:bookmarkEnd w:id="48"/>
      <w:r>
        <w:rPr>
          <w:b w:val="0"/>
        </w:rPr>
      </w:r>
      <w:r>
        <w:rPr>
          <w:w w:val="85"/>
          <w:u w:val="single"/>
        </w:rPr>
        <w:t>Transport</w:t>
      </w:r>
      <w:r>
        <w:rPr>
          <w:spacing w:val="38"/>
          <w:w w:val="85"/>
          <w:u w:val="single"/>
        </w:rPr>
        <w:t> </w:t>
      </w:r>
      <w:r>
        <w:rPr>
          <w:w w:val="85"/>
          <w:u w:val="single"/>
        </w:rPr>
        <w:t>hazard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class(es)</w:t>
      </w:r>
    </w:p>
    <w:p>
      <w:pPr>
        <w:pStyle w:val="BodyText"/>
        <w:spacing w:before="149"/>
        <w:ind w:left="160"/>
      </w:pPr>
      <w:r>
        <w:rPr/>
        <w:t>No</w:t>
      </w:r>
      <w:r>
        <w:rPr>
          <w:spacing w:val="-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required.</w:t>
      </w:r>
    </w:p>
    <w:p>
      <w:pPr>
        <w:spacing w:line="405" w:lineRule="auto" w:before="194"/>
        <w:ind w:left="160" w:right="8980" w:firstLine="0"/>
        <w:jc w:val="left"/>
        <w:rPr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spacing w:val="-1"/>
          <w:w w:val="90"/>
          <w:sz w:val="18"/>
          <w:u w:val="single"/>
        </w:rPr>
        <w:t>Packing group</w:t>
      </w:r>
      <w:r>
        <w:rPr>
          <w:rFonts w:ascii="Tahoma"/>
          <w:b/>
          <w:spacing w:val="-45"/>
          <w:w w:val="90"/>
          <w:sz w:val="18"/>
        </w:rPr>
        <w:t> </w:t>
      </w:r>
      <w:r>
        <w:rPr>
          <w:sz w:val="18"/>
        </w:rPr>
        <w:t>Not</w:t>
      </w:r>
      <w:r>
        <w:rPr>
          <w:spacing w:val="-12"/>
          <w:sz w:val="18"/>
        </w:rPr>
        <w:t> </w:t>
      </w:r>
      <w:r>
        <w:rPr>
          <w:sz w:val="18"/>
        </w:rPr>
        <w:t>applicable.</w:t>
      </w:r>
    </w:p>
    <w:p>
      <w:pPr>
        <w:pStyle w:val="Heading2"/>
        <w:spacing w:before="53"/>
      </w:pPr>
      <w:bookmarkStart w:name="Environmental hazards" w:id="50"/>
      <w:bookmarkEnd w:id="50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43"/>
          <w:u w:val="single"/>
        </w:rPr>
        <w:t> </w:t>
      </w:r>
      <w:r>
        <w:rPr>
          <w:w w:val="85"/>
          <w:u w:val="single"/>
        </w:rPr>
        <w:t>hazards</w:t>
      </w:r>
    </w:p>
    <w:p>
      <w:pPr>
        <w:spacing w:line="302" w:lineRule="auto" w:before="152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line="405" w:lineRule="auto" w:before="142"/>
        <w:ind w:left="160" w:right="7721" w:firstLine="0"/>
        <w:jc w:val="left"/>
        <w:rPr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19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sz w:val="18"/>
        </w:rPr>
        <w:t>Not applicable.</w:t>
      </w:r>
    </w:p>
    <w:p>
      <w:pPr>
        <w:spacing w:after="0" w:line="405" w:lineRule="auto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/>
        <w:t>Gone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Heading2"/>
        <w:spacing w:line="278" w:lineRule="auto" w:before="1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spacing w:line="240" w:lineRule="auto" w:before="9"/>
        <w:rPr>
          <w:rFonts w:ascii="Tahoma"/>
          <w:b/>
          <w:sz w:val="22"/>
        </w:rPr>
      </w:pPr>
      <w:r>
        <w:rPr/>
        <w:br w:type="column"/>
      </w:r>
      <w:r>
        <w:rPr>
          <w:rFonts w:ascii="Tahoma"/>
          <w:b/>
          <w:sz w:val="22"/>
        </w:rPr>
      </w:r>
    </w:p>
    <w:p>
      <w:pPr>
        <w:pStyle w:val="BodyText"/>
        <w:spacing w:before="1"/>
        <w:ind w:left="118"/>
      </w:pPr>
      <w:r>
        <w:rPr/>
        <w:t>Not</w:t>
      </w:r>
      <w:r>
        <w:rPr>
          <w:spacing w:val="-7"/>
        </w:rPr>
        <w:t> </w:t>
      </w:r>
      <w:r>
        <w:rPr/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9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9936;mso-wrap-distance-left:0;mso-wrap-distance-right:0" type="#_x0000_t202" id="docshape30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419pt;width:.5pt;height:36.2pt;mso-position-horizontal-relative:page;mso-position-vertical-relative:paragraph;z-index:15737856" id="docshape31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2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6/07/2016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4793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1" w:lineRule="auto"/>
        <w:ind w:left="160" w:right="194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type w:val="continuous"/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5971328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5972864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5972352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00006pt;margin-top:22.518066pt;width:89.8pt;height:11.4pt;mso-position-horizontal-relative:page;mso-position-vertical-relative:page;z-index:-15971840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6/07/2016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2607" w:right="2607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5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2021-06-02T22:56:28Z</dcterms:created>
  <dcterms:modified xsi:type="dcterms:W3CDTF">2021-06-02T22:56:28Z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