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</w:pPr>
      <w:bookmarkStart w:name="SAFETY DATA SHEET - Fresha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3903" w:right="3904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Fresha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</w:rPr>
      </w:pPr>
      <w:r>
        <w:rPr/>
        <w:pict>
          <v:shape style="position:absolute;margin-left:45pt;margin-top:12.460938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Fresha</w:t>
      </w:r>
    </w:p>
    <w:p>
      <w:pPr>
        <w:pStyle w:val="Heading2"/>
        <w:tabs>
          <w:tab w:pos="2684" w:val="left" w:leader="none"/>
        </w:tabs>
        <w:spacing w:before="174"/>
        <w:rPr>
          <w:rFonts w:ascii="Microsoft Sans Serif"/>
          <w:b w:val="0"/>
        </w:rPr>
      </w:pPr>
      <w:r>
        <w:rPr>
          <w:w w:val="80"/>
        </w:rPr>
        <w:t>Internal</w:t>
      </w:r>
      <w:r>
        <w:rPr>
          <w:spacing w:val="15"/>
          <w:w w:val="80"/>
        </w:rPr>
        <w:t> </w:t>
      </w:r>
      <w:r>
        <w:rPr>
          <w:w w:val="80"/>
        </w:rPr>
        <w:t>identification</w:t>
        <w:tab/>
      </w:r>
      <w:r>
        <w:rPr>
          <w:rFonts w:ascii="Microsoft Sans Serif"/>
          <w:b w:val="0"/>
        </w:rPr>
        <w:t>FRESHA</w:t>
      </w:r>
    </w:p>
    <w:p>
      <w:pPr>
        <w:tabs>
          <w:tab w:pos="2684" w:val="left" w:leader="none"/>
        </w:tabs>
        <w:spacing w:line="388" w:lineRule="auto" w:before="195"/>
        <w:ind w:left="160" w:right="3969" w:firstLine="0"/>
        <w:jc w:val="left"/>
        <w:rPr>
          <w:sz w:val="18"/>
        </w:rPr>
      </w:pPr>
      <w:bookmarkStart w:name="Relevant identified uses of the substanc" w:id="4"/>
      <w:bookmarkEnd w:id="4"/>
      <w:r>
        <w:rPr/>
      </w:r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against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Application</w:t>
        <w:tab/>
      </w:r>
      <w:r>
        <w:rPr>
          <w:w w:val="95"/>
          <w:sz w:val="18"/>
        </w:rPr>
        <w:t>Laundry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Powder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Use</w:t>
      </w:r>
      <w:r>
        <w:rPr>
          <w:spacing w:val="-5"/>
          <w:sz w:val="18"/>
        </w:rPr>
        <w:t> </w:t>
      </w:r>
      <w:r>
        <w:rPr>
          <w:sz w:val="18"/>
        </w:rPr>
        <w:t>only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intended</w:t>
      </w:r>
      <w:r>
        <w:rPr>
          <w:spacing w:val="-5"/>
          <w:sz w:val="18"/>
        </w:rPr>
        <w:t> </w:t>
      </w:r>
      <w:r>
        <w:rPr>
          <w:sz w:val="18"/>
        </w:rPr>
        <w:t>applications.</w:t>
      </w:r>
    </w:p>
    <w:p>
      <w:pPr>
        <w:pStyle w:val="Heading2"/>
        <w:spacing w:before="194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  <w:spacing w:before="194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tabs>
          <w:tab w:pos="2684" w:val="left" w:leader="none"/>
        </w:tabs>
        <w:spacing w:line="388" w:lineRule="auto" w:before="132"/>
        <w:ind w:right="6543"/>
        <w:rPr>
          <w:rFonts w:ascii="Microsoft Sans Serif"/>
          <w:b w:val="0"/>
        </w:rPr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"/>
          <w:w w:val="85"/>
        </w:rPr>
        <w:t> </w:t>
      </w:r>
      <w:r>
        <w:rPr>
          <w:w w:val="90"/>
        </w:rPr>
        <w:t>Physical</w:t>
      </w:r>
      <w:r>
        <w:rPr>
          <w:spacing w:val="-2"/>
          <w:w w:val="90"/>
        </w:rPr>
        <w:t> </w:t>
      </w:r>
      <w:r>
        <w:rPr>
          <w:w w:val="90"/>
        </w:rPr>
        <w:t>hazards</w:t>
        <w:tab/>
      </w:r>
      <w:r>
        <w:rPr>
          <w:rFonts w:ascii="Microsoft Sans Serif"/>
          <w:b w:val="0"/>
          <w:spacing w:val="-1"/>
        </w:rPr>
        <w:t>Not Classified</w:t>
      </w:r>
    </w:p>
    <w:p>
      <w:pPr>
        <w:tabs>
          <w:tab w:pos="2684" w:val="left" w:leader="none"/>
        </w:tabs>
        <w:spacing w:line="432" w:lineRule="auto" w:before="39"/>
        <w:ind w:left="160" w:right="298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Skin Irrit. 2 - H315 Eye Dam. 1 - H318 Skin Sens. 1 - H317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Classified</w:t>
      </w:r>
    </w:p>
    <w:p>
      <w:pPr>
        <w:pStyle w:val="Heading2"/>
        <w:spacing w:line="408" w:lineRule="auto" w:before="21"/>
        <w:ind w:right="8425"/>
      </w:pPr>
      <w:r>
        <w:rPr/>
        <w:drawing>
          <wp:anchor distT="0" distB="0" distL="0" distR="0" allowOverlap="1" layoutInCell="1" locked="0" behindDoc="1" simplePos="0" relativeHeight="487273472">
            <wp:simplePos x="0" y="0"/>
            <wp:positionH relativeFrom="page">
              <wp:posOffset>596900</wp:posOffset>
            </wp:positionH>
            <wp:positionV relativeFrom="paragraph">
              <wp:posOffset>413440</wp:posOffset>
            </wp:positionV>
            <wp:extent cx="508000" cy="508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3984">
            <wp:simplePos x="0" y="0"/>
            <wp:positionH relativeFrom="page">
              <wp:posOffset>1359153</wp:posOffset>
            </wp:positionH>
            <wp:positionV relativeFrom="paragraph">
              <wp:posOffset>413440</wp:posOffset>
            </wp:positionV>
            <wp:extent cx="507999" cy="508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Label elements" w:id="9"/>
      <w:bookmarkEnd w:id="9"/>
      <w:r>
        <w:rPr>
          <w:b w:val="0"/>
        </w:rPr>
      </w:r>
      <w:r>
        <w:rPr>
          <w:w w:val="90"/>
          <w:u w:val="single"/>
        </w:rPr>
        <w:t>Label elements</w:t>
      </w:r>
      <w:r>
        <w:rPr>
          <w:spacing w:val="1"/>
          <w:w w:val="90"/>
        </w:rPr>
        <w:t> </w:t>
      </w:r>
      <w:r>
        <w:rPr>
          <w:w w:val="85"/>
        </w:rPr>
        <w:t>Hazard</w:t>
      </w:r>
      <w:r>
        <w:rPr>
          <w:spacing w:val="36"/>
          <w:w w:val="85"/>
        </w:rPr>
        <w:t> </w:t>
      </w:r>
      <w:r>
        <w:rPr>
          <w:w w:val="85"/>
        </w:rPr>
        <w:t>pictograms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0"/>
        <w:rPr>
          <w:rFonts w:ascii="Tahoma"/>
          <w:b/>
          <w:sz w:val="26"/>
        </w:rPr>
      </w:pPr>
    </w:p>
    <w:p>
      <w:pPr>
        <w:tabs>
          <w:tab w:pos="2684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H315</w:t>
      </w:r>
      <w:r>
        <w:rPr>
          <w:spacing w:val="-5"/>
          <w:sz w:val="18"/>
        </w:rPr>
        <w:t> </w:t>
      </w:r>
      <w:r>
        <w:rPr>
          <w:sz w:val="18"/>
        </w:rPr>
        <w:t>Causes</w:t>
      </w:r>
      <w:r>
        <w:rPr>
          <w:spacing w:val="-4"/>
          <w:sz w:val="18"/>
        </w:rPr>
        <w:t> </w:t>
      </w:r>
      <w:r>
        <w:rPr>
          <w:sz w:val="18"/>
        </w:rPr>
        <w:t>skin</w:t>
      </w:r>
      <w:r>
        <w:rPr>
          <w:spacing w:val="-4"/>
          <w:sz w:val="18"/>
        </w:rPr>
        <w:t> </w:t>
      </w:r>
      <w:r>
        <w:rPr>
          <w:sz w:val="18"/>
        </w:rPr>
        <w:t>irritation.</w:t>
      </w:r>
    </w:p>
    <w:p>
      <w:pPr>
        <w:pStyle w:val="BodyText"/>
        <w:spacing w:before="48"/>
        <w:ind w:left="2685"/>
      </w:pPr>
      <w:r>
        <w:rPr/>
        <w:t>H318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serious</w:t>
      </w:r>
      <w:r>
        <w:rPr>
          <w:spacing w:val="-2"/>
        </w:rPr>
        <w:t> </w:t>
      </w:r>
      <w:r>
        <w:rPr/>
        <w:t>eye</w:t>
      </w:r>
      <w:r>
        <w:rPr>
          <w:spacing w:val="-1"/>
        </w:rPr>
        <w:t> </w:t>
      </w:r>
      <w:r>
        <w:rPr/>
        <w:t>damage.</w:t>
      </w:r>
    </w:p>
    <w:p>
      <w:pPr>
        <w:pStyle w:val="BodyText"/>
        <w:spacing w:before="48"/>
        <w:ind w:left="2685"/>
      </w:pPr>
      <w:r>
        <w:rPr/>
        <w:t>H317</w:t>
      </w:r>
      <w:r>
        <w:rPr>
          <w:spacing w:val="-2"/>
        </w:rPr>
        <w:t> </w:t>
      </w:r>
      <w:r>
        <w:rPr/>
        <w:t>May cause an</w:t>
      </w:r>
      <w:r>
        <w:rPr>
          <w:spacing w:val="-1"/>
        </w:rPr>
        <w:t> </w:t>
      </w:r>
      <w:r>
        <w:rPr/>
        <w:t>allergic skin reaction.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/>
        <w:t>Fresha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P264</w:t>
      </w:r>
      <w:r>
        <w:rPr>
          <w:spacing w:val="-4"/>
          <w:sz w:val="18"/>
        </w:rPr>
        <w:t> </w:t>
      </w:r>
      <w:r>
        <w:rPr>
          <w:sz w:val="18"/>
        </w:rPr>
        <w:t>Wash</w:t>
      </w:r>
      <w:r>
        <w:rPr>
          <w:spacing w:val="-3"/>
          <w:sz w:val="18"/>
        </w:rPr>
        <w:t> </w:t>
      </w:r>
      <w:r>
        <w:rPr>
          <w:sz w:val="18"/>
        </w:rPr>
        <w:t>contaminated</w:t>
      </w:r>
      <w:r>
        <w:rPr>
          <w:spacing w:val="-3"/>
          <w:sz w:val="18"/>
        </w:rPr>
        <w:t> </w:t>
      </w:r>
      <w:r>
        <w:rPr>
          <w:sz w:val="18"/>
        </w:rPr>
        <w:t>skin</w:t>
      </w:r>
      <w:r>
        <w:rPr>
          <w:spacing w:val="-3"/>
          <w:sz w:val="18"/>
        </w:rPr>
        <w:t> </w:t>
      </w:r>
      <w:r>
        <w:rPr>
          <w:sz w:val="18"/>
        </w:rPr>
        <w:t>thoroughly</w:t>
      </w:r>
      <w:r>
        <w:rPr>
          <w:spacing w:val="-3"/>
          <w:sz w:val="18"/>
        </w:rPr>
        <w:t> </w:t>
      </w:r>
      <w:r>
        <w:rPr>
          <w:sz w:val="18"/>
        </w:rPr>
        <w:t>after</w:t>
      </w:r>
      <w:r>
        <w:rPr>
          <w:spacing w:val="-3"/>
          <w:sz w:val="18"/>
        </w:rPr>
        <w:t> </w:t>
      </w:r>
      <w:r>
        <w:rPr>
          <w:sz w:val="18"/>
        </w:rPr>
        <w:t>handling.</w:t>
      </w:r>
    </w:p>
    <w:p>
      <w:pPr>
        <w:pStyle w:val="BodyText"/>
        <w:spacing w:line="297" w:lineRule="auto" w:before="48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P332+P313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skin</w:t>
      </w:r>
      <w:r>
        <w:rPr>
          <w:spacing w:val="-4"/>
        </w:rPr>
        <w:t> </w:t>
      </w:r>
      <w:r>
        <w:rPr/>
        <w:t>irritation</w:t>
      </w:r>
      <w:r>
        <w:rPr>
          <w:spacing w:val="-4"/>
        </w:rPr>
        <w:t> </w:t>
      </w:r>
      <w:r>
        <w:rPr/>
        <w:t>occurs: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3"/>
        </w:rPr>
        <w:t> </w:t>
      </w:r>
      <w:r>
        <w:rPr/>
        <w:t>attention.</w:t>
      </w:r>
    </w:p>
    <w:p>
      <w:pPr>
        <w:tabs>
          <w:tab w:pos="2684" w:val="left" w:leader="none"/>
        </w:tabs>
        <w:spacing w:line="412" w:lineRule="exact" w:before="24"/>
        <w:ind w:left="160" w:right="2348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Contains</w:t>
        <w:tab/>
      </w:r>
      <w:r>
        <w:rPr>
          <w:sz w:val="18"/>
        </w:rPr>
        <w:t>Sodium</w:t>
      </w:r>
      <w:r>
        <w:rPr>
          <w:spacing w:val="-10"/>
          <w:sz w:val="18"/>
        </w:rPr>
        <w:t> </w:t>
      </w:r>
      <w:r>
        <w:rPr>
          <w:sz w:val="18"/>
        </w:rPr>
        <w:t>Metasilicate</w:t>
      </w:r>
      <w:r>
        <w:rPr>
          <w:spacing w:val="-9"/>
          <w:sz w:val="18"/>
        </w:rPr>
        <w:t> </w:t>
      </w:r>
      <w:r>
        <w:rPr>
          <w:sz w:val="18"/>
        </w:rPr>
        <w:t>Pentahydrate,</w:t>
      </w:r>
      <w:r>
        <w:rPr>
          <w:spacing w:val="-9"/>
          <w:sz w:val="18"/>
        </w:rPr>
        <w:t> </w:t>
      </w:r>
      <w:r>
        <w:rPr>
          <w:sz w:val="18"/>
        </w:rPr>
        <w:t>Dodecylbenzenesulphonic</w:t>
      </w:r>
      <w:r>
        <w:rPr>
          <w:spacing w:val="-10"/>
          <w:sz w:val="18"/>
        </w:rPr>
        <w:t> </w:t>
      </w:r>
      <w:r>
        <w:rPr>
          <w:sz w:val="18"/>
        </w:rPr>
        <w:t>acid</w:t>
      </w:r>
      <w:r>
        <w:rPr>
          <w:spacing w:val="-45"/>
          <w:sz w:val="18"/>
        </w:rPr>
        <w:t> </w:t>
      </w:r>
      <w:bookmarkStart w:name="Other hazards" w:id="10"/>
      <w:bookmarkEnd w:id="10"/>
      <w:r>
        <w:rPr>
          <w:rFonts w:ascii="Tahoma"/>
          <w:b/>
          <w:sz w:val="18"/>
          <w:u w:val="single"/>
        </w:rPr>
        <w:t>Othe</w:t>
      </w:r>
      <w:r>
        <w:rPr>
          <w:rFonts w:ascii="Tahoma"/>
          <w:b/>
          <w:sz w:val="18"/>
          <w:u w:val="single"/>
        </w:rPr>
        <w:t>r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hazards</w:t>
      </w:r>
    </w:p>
    <w:p>
      <w:pPr>
        <w:pStyle w:val="BodyText"/>
        <w:spacing w:line="297" w:lineRule="auto" w:before="104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8"/>
        <w:gridCol w:w="3141"/>
      </w:tblGrid>
      <w:tr>
        <w:trPr>
          <w:trHeight w:val="290" w:hRule="atLeast"/>
        </w:trPr>
        <w:tc>
          <w:tcPr>
            <w:tcW w:w="6958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name="SECTION 3: Composition and information o" w:id="11"/>
            <w:bookmarkEnd w:id="11"/>
            <w:r>
              <w:rPr/>
            </w:r>
            <w:r>
              <w:rPr>
                <w:b/>
                <w:w w:val="85"/>
                <w:sz w:val="18"/>
              </w:rPr>
              <w:t>SECTION</w:t>
            </w:r>
            <w:r>
              <w:rPr>
                <w:b/>
                <w:spacing w:val="2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3: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Composition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2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information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on</w:t>
            </w:r>
            <w:r>
              <w:rPr>
                <w:b/>
                <w:spacing w:val="2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ingredients</w:t>
            </w:r>
          </w:p>
        </w:tc>
        <w:tc>
          <w:tcPr>
            <w:tcW w:w="3141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69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3" w:lineRule="exact" w:before="127"/>
              <w:ind w:left="45"/>
              <w:rPr>
                <w:b/>
                <w:sz w:val="18"/>
              </w:rPr>
            </w:pPr>
            <w:bookmarkStart w:name="Mixtures" w:id="12"/>
            <w:bookmarkEnd w:id="12"/>
            <w:r>
              <w:rPr/>
            </w:r>
            <w:r>
              <w:rPr>
                <w:b/>
                <w:w w:val="95"/>
                <w:sz w:val="18"/>
              </w:rPr>
              <w:t>Mixtures</w:t>
            </w:r>
          </w:p>
        </w:tc>
        <w:tc>
          <w:tcPr>
            <w:tcW w:w="31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6958" w:type="dxa"/>
            <w:tcBorders>
              <w:top w:val="single" w:sz="6" w:space="0" w:color="000000"/>
              <w:right w:val="nil"/>
            </w:tcBorders>
            <w:shd w:val="clear" w:color="auto" w:fill="F0F0F0"/>
          </w:tcPr>
          <w:p>
            <w:pPr>
              <w:pStyle w:val="TableParagraph"/>
              <w:spacing w:line="350" w:lineRule="atLeast" w:before="69"/>
              <w:ind w:left="120" w:right="4977"/>
              <w:rPr>
                <w:rFonts w:ascii="Microsoft Sans Serif"/>
                <w:sz w:val="18"/>
              </w:rPr>
            </w:pPr>
            <w:r>
              <w:rPr>
                <w:b/>
                <w:w w:val="90"/>
                <w:sz w:val="18"/>
              </w:rPr>
              <w:t>Sodium Carbonate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6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-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497-19-8</w:t>
            </w:r>
          </w:p>
        </w:tc>
        <w:tc>
          <w:tcPr>
            <w:tcW w:w="3141" w:type="dxa"/>
            <w:tcBorders>
              <w:left w:val="nil"/>
            </w:tcBorders>
            <w:shd w:val="clear" w:color="auto" w:fill="F0F0F0"/>
          </w:tcPr>
          <w:p>
            <w:pPr>
              <w:pStyle w:val="TableParagraph"/>
              <w:spacing w:before="202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30-60%</w:t>
            </w:r>
          </w:p>
        </w:tc>
      </w:tr>
      <w:tr>
        <w:trPr>
          <w:trHeight w:val="90" w:hRule="atLeast"/>
        </w:trPr>
        <w:tc>
          <w:tcPr>
            <w:tcW w:w="69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50" w:hRule="atLeast"/>
        </w:trPr>
        <w:tc>
          <w:tcPr>
            <w:tcW w:w="6958" w:type="dxa"/>
            <w:tcBorders>
              <w:right w:val="nil"/>
            </w:tcBorders>
            <w:shd w:val="clear" w:color="auto" w:fill="F0F0F0"/>
          </w:tcPr>
          <w:p>
            <w:pPr>
              <w:pStyle w:val="TableParagraph"/>
              <w:spacing w:line="350" w:lineRule="atLeast" w:before="72"/>
              <w:ind w:left="120" w:right="3847"/>
              <w:rPr>
                <w:rFonts w:ascii="Microsoft Sans Serif"/>
                <w:sz w:val="18"/>
              </w:rPr>
            </w:pPr>
            <w:r>
              <w:rPr>
                <w:b/>
                <w:w w:val="85"/>
                <w:sz w:val="18"/>
              </w:rPr>
              <w:t>Sodium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Metasilicate</w:t>
            </w:r>
            <w:r>
              <w:rPr>
                <w:b/>
                <w:spacing w:val="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Pentahydrate</w:t>
            </w:r>
            <w:r>
              <w:rPr>
                <w:b/>
                <w:spacing w:val="-42"/>
                <w:w w:val="8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</w:t>
            </w:r>
            <w:r>
              <w:rPr>
                <w:rFonts w:ascii="Microsoft Sans Serif"/>
                <w:spacing w:val="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10213-79-3</w:t>
            </w:r>
          </w:p>
        </w:tc>
        <w:tc>
          <w:tcPr>
            <w:tcW w:w="3141" w:type="dxa"/>
            <w:tcBorders>
              <w:left w:val="nil"/>
            </w:tcBorders>
            <w:shd w:val="clear" w:color="auto" w:fill="F0F0F0"/>
          </w:tcPr>
          <w:p>
            <w:pPr>
              <w:pStyle w:val="TableParagraph"/>
              <w:spacing w:before="20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1-10%</w:t>
            </w:r>
          </w:p>
        </w:tc>
      </w:tr>
      <w:tr>
        <w:trPr>
          <w:trHeight w:val="90" w:hRule="atLeast"/>
        </w:trPr>
        <w:tc>
          <w:tcPr>
            <w:tcW w:w="69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50" w:hRule="atLeast"/>
        </w:trPr>
        <w:tc>
          <w:tcPr>
            <w:tcW w:w="6958" w:type="dxa"/>
            <w:tcBorders>
              <w:right w:val="nil"/>
            </w:tcBorders>
            <w:shd w:val="clear" w:color="auto" w:fill="F0F0F0"/>
          </w:tcPr>
          <w:p>
            <w:pPr>
              <w:pStyle w:val="TableParagraph"/>
              <w:spacing w:line="350" w:lineRule="atLeast" w:before="72"/>
              <w:ind w:left="120" w:right="4348"/>
              <w:rPr>
                <w:rFonts w:ascii="Microsoft Sans Serif"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Dodecylbenzenesulphonic acid</w:t>
            </w:r>
            <w:r>
              <w:rPr>
                <w:b/>
                <w:spacing w:val="-45"/>
                <w:w w:val="90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CAS</w:t>
            </w:r>
            <w:r>
              <w:rPr>
                <w:rFonts w:ascii="Microsoft Sans Serif"/>
                <w:spacing w:val="-1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number: 27176-87-0</w:t>
            </w:r>
          </w:p>
        </w:tc>
        <w:tc>
          <w:tcPr>
            <w:tcW w:w="3141" w:type="dxa"/>
            <w:tcBorders>
              <w:left w:val="nil"/>
            </w:tcBorders>
            <w:shd w:val="clear" w:color="auto" w:fill="F0F0F0"/>
          </w:tcPr>
          <w:p>
            <w:pPr>
              <w:pStyle w:val="TableParagraph"/>
              <w:spacing w:before="20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1-10%</w:t>
            </w:r>
          </w:p>
        </w:tc>
      </w:tr>
      <w:tr>
        <w:trPr>
          <w:trHeight w:val="190" w:hRule="atLeast"/>
        </w:trPr>
        <w:tc>
          <w:tcPr>
            <w:tcW w:w="69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6958" w:type="dxa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35"/>
              <w:ind w:left="40"/>
              <w:rPr>
                <w:b/>
                <w:sz w:val="18"/>
              </w:rPr>
            </w:pPr>
            <w:bookmarkStart w:name="SECTION 4: First aid measures" w:id="13"/>
            <w:bookmarkEnd w:id="13"/>
            <w:r>
              <w:rPr/>
            </w:r>
            <w:r>
              <w:rPr>
                <w:b/>
                <w:w w:val="90"/>
                <w:sz w:val="18"/>
              </w:rPr>
              <w:t>SECTION</w:t>
            </w:r>
            <w:r>
              <w:rPr>
                <w:b/>
                <w:spacing w:val="6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4:</w:t>
            </w:r>
            <w:r>
              <w:rPr>
                <w:b/>
                <w:spacing w:val="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First</w:t>
            </w:r>
            <w:r>
              <w:rPr>
                <w:b/>
                <w:spacing w:val="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aid</w:t>
            </w:r>
            <w:r>
              <w:rPr>
                <w:b/>
                <w:spacing w:val="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measures</w:t>
            </w:r>
          </w:p>
        </w:tc>
        <w:tc>
          <w:tcPr>
            <w:tcW w:w="3141" w:type="dxa"/>
            <w:tcBorders>
              <w:left w:val="nil"/>
            </w:tcBorders>
            <w:shd w:val="clear" w:color="auto" w:fill="DCDCD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69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9" w:lineRule="exact" w:before="127"/>
              <w:ind w:left="45"/>
              <w:rPr>
                <w:b/>
                <w:sz w:val="18"/>
              </w:rPr>
            </w:pPr>
            <w:bookmarkStart w:name="Description of first aid measures" w:id="14"/>
            <w:bookmarkEnd w:id="14"/>
            <w:r>
              <w:rPr/>
            </w:r>
            <w:r>
              <w:rPr>
                <w:b/>
                <w:w w:val="85"/>
                <w:sz w:val="18"/>
                <w:u w:val="single"/>
              </w:rPr>
              <w:t>Description</w:t>
            </w:r>
            <w:r>
              <w:rPr>
                <w:b/>
                <w:spacing w:val="13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of</w:t>
            </w:r>
            <w:r>
              <w:rPr>
                <w:b/>
                <w:spacing w:val="14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first</w:t>
            </w:r>
            <w:r>
              <w:rPr>
                <w:b/>
                <w:spacing w:val="13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aid</w:t>
            </w:r>
            <w:r>
              <w:rPr>
                <w:b/>
                <w:spacing w:val="14"/>
                <w:w w:val="85"/>
                <w:sz w:val="18"/>
                <w:u w:val="single"/>
              </w:rPr>
              <w:t> </w:t>
            </w:r>
            <w:r>
              <w:rPr>
                <w:b/>
                <w:w w:val="85"/>
                <w:sz w:val="18"/>
                <w:u w:val="single"/>
              </w:rPr>
              <w:t>measures</w:t>
            </w:r>
          </w:p>
        </w:tc>
        <w:tc>
          <w:tcPr>
            <w:tcW w:w="31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2684" w:val="left" w:leader="none"/>
        </w:tabs>
        <w:spacing w:line="292" w:lineRule="auto" w:before="120"/>
        <w:ind w:left="2685" w:right="22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Get medical attention if any discomfort continues.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29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262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It is important to remove the substance from the skin immediately. In the event of any</w:t>
      </w:r>
      <w:r>
        <w:rPr>
          <w:spacing w:val="1"/>
        </w:rPr>
        <w:t> </w:t>
      </w:r>
      <w:r>
        <w:rPr/>
        <w:t>sensitisation symptoms developing, ensure</w:t>
      </w:r>
      <w:r>
        <w:rPr>
          <w:spacing w:val="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exposure is</w:t>
      </w:r>
      <w:r>
        <w:rPr>
          <w:spacing w:val="-1"/>
        </w:rPr>
        <w:t> </w:t>
      </w:r>
      <w:r>
        <w:rPr/>
        <w:t>avoided.</w:t>
      </w:r>
      <w:r>
        <w:rPr>
          <w:spacing w:val="1"/>
        </w:rPr>
        <w:t> </w:t>
      </w:r>
      <w:r>
        <w:rPr/>
        <w:t>Remove</w:t>
      </w:r>
      <w:r>
        <w:rPr>
          <w:spacing w:val="1"/>
        </w:rPr>
        <w:t> </w:t>
      </w:r>
      <w:r>
        <w:rPr/>
        <w:t>contamination with soap and water or recognised skin cleansing agent. Get medical attention</w:t>
      </w:r>
      <w:r>
        <w:rPr>
          <w:spacing w:val="-45"/>
        </w:rPr>
        <w:t> </w:t>
      </w:r>
      <w:r>
        <w:rPr/>
        <w:t>if symptoms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severe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washing.</w:t>
      </w:r>
    </w:p>
    <w:p>
      <w:pPr>
        <w:pStyle w:val="BodyText"/>
        <w:tabs>
          <w:tab w:pos="2684" w:val="left" w:leader="none"/>
        </w:tabs>
        <w:spacing w:before="129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water.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rub</w:t>
      </w:r>
      <w:r>
        <w:rPr>
          <w:spacing w:val="-1"/>
        </w:rPr>
        <w:t> </w:t>
      </w:r>
      <w:r>
        <w:rPr/>
        <w:t>eye.</w:t>
      </w:r>
      <w:r>
        <w:rPr>
          <w:spacing w:val="-2"/>
        </w:rPr>
        <w:t> </w:t>
      </w:r>
      <w:r>
        <w:rPr/>
        <w:t>Remove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lenses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open</w:t>
      </w:r>
      <w:r>
        <w:rPr>
          <w:spacing w:val="-1"/>
        </w:rPr>
        <w:t> </w:t>
      </w:r>
      <w:r>
        <w:rPr/>
        <w:t>eyelids</w:t>
      </w:r>
      <w:r>
        <w:rPr>
          <w:spacing w:val="-2"/>
        </w:rPr>
        <w:t> </w:t>
      </w:r>
      <w:r>
        <w:rPr/>
        <w:t>wide</w:t>
      </w:r>
      <w:r>
        <w:rPr>
          <w:spacing w:val="-2"/>
        </w:rPr>
        <w:t> </w:t>
      </w:r>
      <w:r>
        <w:rPr/>
        <w:t>apart.</w:t>
      </w:r>
    </w:p>
    <w:p>
      <w:pPr>
        <w:pStyle w:val="BodyText"/>
        <w:spacing w:before="48"/>
        <w:ind w:left="2685"/>
      </w:pP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2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4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90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Ingestion</w:t>
        <w:tab/>
      </w:r>
      <w:r>
        <w:rPr/>
        <w:t>May</w:t>
      </w:r>
      <w:r>
        <w:rPr>
          <w:spacing w:val="-3"/>
        </w:rPr>
        <w:t> </w:t>
      </w:r>
      <w:r>
        <w:rPr/>
        <w:t>cause</w:t>
      </w:r>
      <w:r>
        <w:rPr>
          <w:spacing w:val="-2"/>
        </w:rPr>
        <w:t> </w:t>
      </w:r>
      <w:r>
        <w:rPr/>
        <w:t>sensitisation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allergic</w:t>
      </w:r>
      <w:r>
        <w:rPr>
          <w:spacing w:val="-2"/>
        </w:rPr>
        <w:t> </w:t>
      </w:r>
      <w:r>
        <w:rPr/>
        <w:t>reactions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individuals.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irritation.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175" w:hanging="2525"/>
      </w:pPr>
      <w:r>
        <w:rPr>
          <w:rFonts w:ascii="Tahoma"/>
          <w:b/>
          <w:w w:val="85"/>
        </w:rPr>
        <w:t>Skin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contact</w:t>
        <w:tab/>
      </w:r>
      <w:r>
        <w:rPr/>
        <w:t>May cause skin sensitisation or allergic reactions in sensitive individuals. Redness. Irritating to</w:t>
      </w:r>
      <w:r>
        <w:rPr>
          <w:spacing w:val="-45"/>
        </w:rPr>
        <w:t> </w:t>
      </w:r>
      <w:r>
        <w:rPr/>
        <w:t>skin.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Fresha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Irritating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eyes.</w:t>
      </w:r>
    </w:p>
    <w:p>
      <w:pPr>
        <w:pStyle w:val="Heading2"/>
        <w:spacing w:before="194"/>
      </w:pPr>
      <w:bookmarkStart w:name="Indication of any immediate medical atte" w:id="16"/>
      <w:bookmarkEnd w:id="16"/>
      <w:r>
        <w:rPr>
          <w:b w:val="0"/>
        </w:rPr>
      </w:r>
      <w:r>
        <w:rPr>
          <w:w w:val="85"/>
          <w:u w:val="single"/>
        </w:rPr>
        <w:t>Indication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immediate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medical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attention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special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needed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Notes</w:t>
      </w:r>
      <w:r>
        <w:rPr>
          <w:rFonts w:ascii="Tahoma"/>
          <w:b/>
          <w:spacing w:val="5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5"/>
          <w:w w:val="85"/>
        </w:rPr>
        <w:t> </w:t>
      </w:r>
      <w:r>
        <w:rPr>
          <w:rFonts w:ascii="Tahoma"/>
          <w:b/>
          <w:w w:val="85"/>
        </w:rPr>
        <w:t>the</w:t>
      </w:r>
      <w:r>
        <w:rPr>
          <w:rFonts w:ascii="Tahoma"/>
          <w:b/>
          <w:spacing w:val="5"/>
          <w:w w:val="85"/>
        </w:rPr>
        <w:t> </w:t>
      </w:r>
      <w:r>
        <w:rPr>
          <w:rFonts w:ascii="Tahoma"/>
          <w:b/>
          <w:w w:val="85"/>
        </w:rPr>
        <w:t>doctor</w:t>
        <w:tab/>
      </w:r>
      <w:r>
        <w:rPr/>
        <w:t>Treat</w:t>
      </w:r>
      <w:r>
        <w:rPr>
          <w:spacing w:val="-3"/>
        </w:rPr>
        <w:t> </w:t>
      </w:r>
      <w:r>
        <w:rPr/>
        <w:t>symptomatically.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cause</w:t>
      </w:r>
      <w:r>
        <w:rPr>
          <w:spacing w:val="-2"/>
        </w:rPr>
        <w:t> </w:t>
      </w:r>
      <w:r>
        <w:rPr/>
        <w:t>sensitisation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allergic</w:t>
      </w:r>
      <w:r>
        <w:rPr>
          <w:spacing w:val="-2"/>
        </w:rPr>
        <w:t> </w:t>
      </w:r>
      <w:r>
        <w:rPr/>
        <w:t>reactions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individuals.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628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61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not flammable. Extinguish with alcohol-resistant foam, carbon dioxide, dry</w:t>
      </w:r>
      <w:r>
        <w:rPr>
          <w:spacing w:val="-45"/>
        </w:rPr>
        <w:t> </w:t>
      </w:r>
      <w:r>
        <w:rPr/>
        <w:t>powder</w:t>
      </w:r>
      <w:r>
        <w:rPr>
          <w:spacing w:val="-1"/>
        </w:rPr>
        <w:t> </w:t>
      </w:r>
      <w:r>
        <w:rPr/>
        <w:t>or water</w:t>
      </w:r>
      <w:r>
        <w:rPr>
          <w:spacing w:val="-1"/>
        </w:rPr>
        <w:t> </w:t>
      </w:r>
      <w:r>
        <w:rPr/>
        <w:t>fog.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fire-extinguishing</w:t>
      </w:r>
      <w:r>
        <w:rPr>
          <w:spacing w:val="-1"/>
        </w:rPr>
        <w:t> </w:t>
      </w:r>
      <w:r>
        <w:rPr/>
        <w:t>media suitable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tabs>
          <w:tab w:pos="2684" w:val="left" w:leader="none"/>
        </w:tabs>
        <w:spacing w:line="388" w:lineRule="auto" w:before="160"/>
        <w:ind w:left="160" w:right="5892" w:firstLine="0"/>
        <w:jc w:val="left"/>
        <w:rPr>
          <w:sz w:val="18"/>
        </w:rPr>
      </w:pPr>
      <w:bookmarkStart w:name="Special hazards arising from the substan" w:id="19"/>
      <w:bookmarkEnd w:id="19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arising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from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None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spacing w:after="0" w:line="388" w:lineRule="auto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4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59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3"/>
        <w:rPr>
          <w:rFonts w:ascii="Tahoma"/>
          <w:b/>
          <w:sz w:val="26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54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97" w:lineRule="auto"/>
        <w:ind w:left="160" w:right="23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-45"/>
        </w:rPr>
        <w:t> </w:t>
      </w:r>
      <w:r>
        <w:rPr/>
        <w:t>exposed to flames with water until well after the fire is out. Control run-off water by containing</w:t>
      </w:r>
      <w:r>
        <w:rPr>
          <w:spacing w:val="-45"/>
        </w:rPr>
        <w:t> </w:t>
      </w:r>
      <w:r>
        <w:rPr/>
        <w:t>and keeping it out of sewers and watercourses. If risk of water pollution occurs, notify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authorities.</w:t>
      </w:r>
    </w:p>
    <w:p>
      <w:pPr>
        <w:pStyle w:val="BodyText"/>
        <w:spacing w:line="297" w:lineRule="auto" w:before="137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pStyle w:val="BodyText"/>
        <w:spacing w:before="4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97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Avoid contact with skin and</w:t>
      </w:r>
      <w:r>
        <w:rPr>
          <w:spacing w:val="1"/>
        </w:rPr>
        <w:t> </w:t>
      </w:r>
      <w:r>
        <w:rPr/>
        <w:t>eyes.</w:t>
      </w:r>
    </w:p>
    <w:p>
      <w:pPr>
        <w:pStyle w:val="Heading2"/>
        <w:spacing w:before="147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  <w:spacing w:before="194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19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Do not use sawdust or other combustible material.</w:t>
      </w:r>
      <w:r>
        <w:rPr>
          <w:spacing w:val="1"/>
        </w:rPr>
        <w:t> </w:t>
      </w:r>
      <w:r>
        <w:rPr/>
        <w:t>Collect spillage with a shovel and broom, or similar and reuse, if possible. Collect and place in</w:t>
      </w:r>
      <w:r>
        <w:rPr>
          <w:spacing w:val="-45"/>
        </w:rPr>
        <w:t> </w:t>
      </w:r>
      <w:r>
        <w:rPr/>
        <w:t>suitable waste disposal containers and seal securely. Flush contaminated area with plenty of</w:t>
      </w:r>
      <w:r>
        <w:rPr>
          <w:spacing w:val="1"/>
        </w:rPr>
        <w:t> </w:t>
      </w:r>
      <w:r>
        <w:rPr/>
        <w:t>water.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</w:t>
      </w:r>
      <w:r>
        <w:rPr/>
        <w:t>thoroughly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dealing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spillage.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waste</w:t>
      </w:r>
      <w:r>
        <w:rPr>
          <w:spacing w:val="-2"/>
        </w:rPr>
        <w:t> </w:t>
      </w:r>
      <w:r>
        <w:rPr/>
        <w:t>disposal,</w:t>
      </w:r>
      <w:r>
        <w:rPr>
          <w:spacing w:val="-1"/>
        </w:rPr>
        <w:t> </w:t>
      </w:r>
      <w:r>
        <w:rPr/>
        <w:t>see Section</w:t>
      </w:r>
      <w:r>
        <w:rPr>
          <w:spacing w:val="-2"/>
        </w:rPr>
        <w:t> </w:t>
      </w:r>
      <w:r>
        <w:rPr/>
        <w:t>13.</w:t>
      </w:r>
    </w:p>
    <w:p>
      <w:pPr>
        <w:pStyle w:val="Heading2"/>
        <w:spacing w:before="150"/>
      </w:pPr>
      <w:bookmarkStart w:name="Reference to other sections" w:id="25"/>
      <w:bookmarkEnd w:id="25"/>
      <w:r>
        <w:rPr>
          <w:b w:val="0"/>
        </w:rPr>
      </w:r>
      <w:r>
        <w:rPr>
          <w:w w:val="85"/>
          <w:u w:val="single"/>
        </w:rPr>
        <w:t>Reference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to</w:t>
      </w:r>
      <w:r>
        <w:rPr>
          <w:spacing w:val="23"/>
          <w:w w:val="85"/>
          <w:u w:val="single"/>
        </w:rPr>
        <w:t> </w:t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sections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45pt;margin-top:5.789649pt;width:505pt;height:15pt;mso-position-horizontal-relative:page;mso-position-vertical-relative:paragraph;z-index:-15725568;mso-wrap-distance-left:0;mso-wrap-distance-right:0" type="#_x0000_t202" id="docshape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Precautions for safe handling" w:id="27"/>
      <w:bookmarkEnd w:id="27"/>
      <w:r>
        <w:rPr/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1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1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safe</w:t>
      </w:r>
      <w:r>
        <w:rPr>
          <w:rFonts w:ascii="Tahoma"/>
          <w:b/>
          <w:spacing w:val="2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handling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Fresha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61" w:hanging="2525"/>
        <w:jc w:val="both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3"/>
        <w:ind w:left="2685" w:right="233"/>
        <w:jc w:val="both"/>
      </w:pPr>
      <w:r>
        <w:rPr/>
        <w:t>Keep container tightly sealed when not in use. Do not handle until all safety precautions have</w:t>
      </w:r>
      <w:r>
        <w:rPr>
          <w:spacing w:val="-45"/>
        </w:rPr>
        <w:t> </w:t>
      </w:r>
      <w:r>
        <w:rPr/>
        <w:t>been read and understood. Do not handle broken packages without protective equipment. Do</w:t>
      </w:r>
      <w:r>
        <w:rPr>
          <w:spacing w:val="-45"/>
        </w:rPr>
        <w:t> </w:t>
      </w:r>
      <w:r>
        <w:rPr/>
        <w:t>not</w:t>
      </w:r>
      <w:r>
        <w:rPr>
          <w:spacing w:val="1"/>
        </w:rPr>
        <w:t> </w:t>
      </w:r>
      <w:r>
        <w:rPr/>
        <w:t>reuse</w:t>
      </w:r>
      <w:r>
        <w:rPr>
          <w:spacing w:val="2"/>
        </w:rPr>
        <w:t> </w:t>
      </w:r>
      <w:r>
        <w:rPr/>
        <w:t>empty</w:t>
      </w:r>
      <w:r>
        <w:rPr>
          <w:spacing w:val="2"/>
        </w:rPr>
        <w:t> </w:t>
      </w:r>
      <w:r>
        <w:rPr/>
        <w:t>containers.</w:t>
      </w:r>
    </w:p>
    <w:p>
      <w:pPr>
        <w:spacing w:after="0" w:line="297" w:lineRule="auto"/>
        <w:jc w:val="both"/>
        <w:sectPr>
          <w:headerReference w:type="default" r:id="rId11"/>
          <w:footerReference w:type="default" r:id="rId12"/>
          <w:pgSz w:w="11900" w:h="16840"/>
          <w:pgMar w:header="458" w:footer="865" w:top="1020" w:bottom="1060" w:left="780" w:right="780"/>
        </w:sectPr>
      </w:pPr>
    </w:p>
    <w:p>
      <w:pPr>
        <w:pStyle w:val="Heading2"/>
        <w:spacing w:line="278" w:lineRule="auto" w:before="124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9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865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4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547" w:hanging="2525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 only in the original container. Keep container tightly closed, in a cool, well ventilated</w:t>
      </w:r>
      <w:r>
        <w:rPr>
          <w:spacing w:val="-45"/>
        </w:rPr>
        <w:t> </w:t>
      </w:r>
      <w:r>
        <w:rPr/>
        <w:t>place.</w:t>
      </w:r>
      <w:r>
        <w:rPr>
          <w:spacing w:val="1"/>
        </w:rPr>
        <w:t> </w:t>
      </w:r>
      <w:r>
        <w:rPr/>
        <w:t>Keep containers</w:t>
      </w:r>
      <w:r>
        <w:rPr>
          <w:spacing w:val="1"/>
        </w:rPr>
        <w:t> </w:t>
      </w:r>
      <w:r>
        <w:rPr/>
        <w:t>upright.</w:t>
      </w:r>
      <w:r>
        <w:rPr>
          <w:spacing w:val="2"/>
        </w:rPr>
        <w:t> </w:t>
      </w:r>
      <w:r>
        <w:rPr/>
        <w:t>Protect containers</w:t>
      </w:r>
      <w:r>
        <w:rPr>
          <w:spacing w:val="1"/>
        </w:rPr>
        <w:t> </w:t>
      </w:r>
      <w:r>
        <w:rPr/>
        <w:t>from damage.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Chemical</w:t>
      </w:r>
      <w:r>
        <w:rPr>
          <w:spacing w:val="-3"/>
          <w:sz w:val="18"/>
        </w:rPr>
        <w:t> </w:t>
      </w:r>
      <w:r>
        <w:rPr>
          <w:sz w:val="18"/>
        </w:rPr>
        <w:t>storage.</w:t>
      </w:r>
    </w:p>
    <w:p>
      <w:pPr>
        <w:pStyle w:val="Heading2"/>
        <w:spacing w:before="194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516pt;width:505pt;height:15pt;mso-position-horizontal-relative:page;mso-position-vertical-relative:paragraph;z-index:-15725056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7"/>
        </w:rPr>
      </w:pPr>
    </w:p>
    <w:p>
      <w:pPr>
        <w:pStyle w:val="Heading2"/>
        <w:spacing w:line="408" w:lineRule="auto" w:before="112"/>
        <w:ind w:right="8425"/>
      </w:pPr>
      <w:r>
        <w:rPr/>
        <w:drawing>
          <wp:anchor distT="0" distB="0" distL="0" distR="0" allowOverlap="1" layoutInCell="1" locked="0" behindDoc="1" simplePos="0" relativeHeight="487277056">
            <wp:simplePos x="0" y="0"/>
            <wp:positionH relativeFrom="page">
              <wp:posOffset>596900</wp:posOffset>
            </wp:positionH>
            <wp:positionV relativeFrom="paragraph">
              <wp:posOffset>471225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7568">
            <wp:simplePos x="0" y="0"/>
            <wp:positionH relativeFrom="page">
              <wp:posOffset>1359153</wp:posOffset>
            </wp:positionH>
            <wp:positionV relativeFrom="paragraph">
              <wp:posOffset>471225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1"/>
      <w:bookmarkEnd w:id="31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865" w:top="1020" w:bottom="760" w:left="780" w:right="780"/>
        </w:sectPr>
      </w:pPr>
    </w:p>
    <w:p>
      <w:pPr>
        <w:spacing w:line="278" w:lineRule="auto" w:before="112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6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865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5"/>
        <w:ind w:left="2685" w:right="501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Wear tight-fitting, chemical splash goggles or face shield. If inhalation hazards exist, a full-</w:t>
      </w:r>
      <w:r>
        <w:rPr>
          <w:spacing w:val="-45"/>
        </w:rPr>
        <w:t> </w:t>
      </w:r>
      <w:r>
        <w:rPr/>
        <w:t>face respirator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required</w:t>
      </w:r>
      <w:r>
        <w:rPr>
          <w:spacing w:val="2"/>
        </w:rPr>
        <w:t> </w:t>
      </w:r>
      <w:r>
        <w:rPr/>
        <w:t>instead.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267" w:hanging="2525"/>
      </w:pPr>
      <w:r>
        <w:rPr>
          <w:rFonts w:ascii="Tahoma"/>
          <w:b/>
          <w:w w:val="85"/>
        </w:rPr>
        <w:t>Hand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Wear protective gloves. The most suitable glove should be chosen in consultation with the</w:t>
      </w:r>
      <w:r>
        <w:rPr>
          <w:spacing w:val="1"/>
        </w:rPr>
        <w:t> </w:t>
      </w:r>
      <w:r>
        <w:rPr/>
        <w:t>glove supplier/manufacturer, who can provide information about the breakthrough time of the</w:t>
      </w:r>
      <w:r>
        <w:rPr>
          <w:spacing w:val="-45"/>
        </w:rPr>
        <w:t> </w:t>
      </w:r>
      <w:r>
        <w:rPr/>
        <w:t>glove material. To protect hands from chemicals, gloves should comply with Australia/New</w:t>
      </w:r>
      <w:r>
        <w:rPr>
          <w:spacing w:val="1"/>
        </w:rPr>
        <w:t> </w:t>
      </w:r>
      <w:r>
        <w:rPr/>
        <w:t>Zealand Standard AS/NZS 2161. Considering the data specified by the glove manufacturer,</w:t>
      </w:r>
      <w:r>
        <w:rPr>
          <w:spacing w:val="1"/>
        </w:rPr>
        <w:t> </w:t>
      </w:r>
      <w:r>
        <w:rPr/>
        <w:t>check during use that the gloves are retaining their protective properties and change them as</w:t>
      </w:r>
      <w:r>
        <w:rPr>
          <w:spacing w:val="-45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is detected.</w:t>
      </w:r>
      <w:r>
        <w:rPr>
          <w:spacing w:val="1"/>
        </w:rPr>
        <w:t> </w:t>
      </w:r>
      <w:r>
        <w:rPr/>
        <w:t>Frequent changes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recommended.</w:t>
      </w:r>
    </w:p>
    <w:p>
      <w:pPr>
        <w:spacing w:after="0" w:line="295" w:lineRule="auto"/>
        <w:sectPr>
          <w:type w:val="continuous"/>
          <w:pgSz w:w="11900" w:h="16840"/>
          <w:pgMar w:header="458" w:footer="865" w:top="1020" w:bottom="760" w:left="780" w:right="780"/>
        </w:sectPr>
      </w:pPr>
    </w:p>
    <w:p>
      <w:pPr>
        <w:pStyle w:val="Heading2"/>
        <w:spacing w:line="278" w:lineRule="auto" w:before="131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line="297" w:lineRule="auto" w:before="145"/>
        <w:ind w:left="160" w:right="428"/>
      </w:pPr>
      <w:r>
        <w:rPr/>
        <w:br w:type="column"/>
      </w:r>
      <w:r>
        <w:rPr/>
        <w:t>May cause skin sensitisation or allergic reactions in sensitive individuals. Wear appropriate</w:t>
      </w:r>
      <w:r>
        <w:rPr>
          <w:spacing w:val="-45"/>
        </w:rPr>
        <w:t> </w:t>
      </w:r>
      <w:r>
        <w:rPr/>
        <w:t>clothing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prevent</w:t>
      </w:r>
      <w:r>
        <w:rPr>
          <w:spacing w:val="2"/>
        </w:rPr>
        <w:t> </w:t>
      </w:r>
      <w:r>
        <w:rPr/>
        <w:t>repeated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prolonged</w:t>
      </w:r>
      <w:r>
        <w:rPr>
          <w:spacing w:val="2"/>
        </w:rPr>
        <w:t> </w:t>
      </w:r>
      <w:r>
        <w:rPr/>
        <w:t>skin</w:t>
      </w:r>
      <w:r>
        <w:rPr>
          <w:spacing w:val="1"/>
        </w:rPr>
        <w:t> </w:t>
      </w:r>
      <w:r>
        <w:rPr/>
        <w:t>contact.</w:t>
      </w:r>
    </w:p>
    <w:p>
      <w:pPr>
        <w:spacing w:after="0" w:line="297" w:lineRule="auto"/>
        <w:sectPr>
          <w:type w:val="continuous"/>
          <w:pgSz w:w="11900" w:h="16840"/>
          <w:pgMar w:header="458" w:footer="865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5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pStyle w:val="BodyText"/>
        <w:tabs>
          <w:tab w:pos="2684" w:val="left" w:leader="none"/>
        </w:tabs>
        <w:spacing w:line="295" w:lineRule="auto" w:before="129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type w:val="continuous"/>
          <w:pgSz w:w="11900" w:h="16840"/>
          <w:pgMar w:header="458" w:footer="865" w:top="1020" w:bottom="760" w:left="780" w:right="780"/>
        </w:sectPr>
      </w:pPr>
    </w:p>
    <w:p>
      <w:pPr>
        <w:pStyle w:val="Heading2"/>
        <w:spacing w:line="278" w:lineRule="auto" w:before="133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7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865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2"/>
                  <w:bookmarkEnd w:id="3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97"/>
        <w:ind w:left="160" w:right="0" w:firstLine="0"/>
        <w:jc w:val="left"/>
        <w:rPr>
          <w:rFonts w:ascii="Tahoma"/>
          <w:b/>
          <w:sz w:val="18"/>
        </w:rPr>
      </w:pPr>
      <w:bookmarkStart w:name="Information on basic physical and chemic" w:id="33"/>
      <w:bookmarkEnd w:id="33"/>
      <w:r>
        <w:rPr/>
      </w:r>
      <w:r>
        <w:rPr>
          <w:rFonts w:ascii="Tahoma"/>
          <w:b/>
          <w:w w:val="85"/>
          <w:sz w:val="18"/>
          <w:u w:val="single"/>
        </w:rPr>
        <w:t>Information</w:t>
      </w:r>
      <w:r>
        <w:rPr>
          <w:rFonts w:ascii="Tahoma"/>
          <w:b/>
          <w:spacing w:val="12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basic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physical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chemical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properties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865" w:top="1020" w:bottom="760" w:left="780" w:right="780"/>
        </w:sectPr>
      </w:pPr>
    </w:p>
    <w:p>
      <w:pPr>
        <w:pStyle w:val="Heading1"/>
      </w:pPr>
      <w:r>
        <w:rPr/>
        <w:t>Fresha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Appearance</w:t>
        <w:tab/>
      </w:r>
      <w:r>
        <w:rPr>
          <w:sz w:val="18"/>
        </w:rPr>
        <w:t>Powder.</w:t>
      </w:r>
      <w:r>
        <w:rPr>
          <w:spacing w:val="-4"/>
          <w:sz w:val="18"/>
        </w:rPr>
        <w:t> </w:t>
      </w:r>
      <w:r>
        <w:rPr>
          <w:sz w:val="18"/>
        </w:rPr>
        <w:t>Medium</w:t>
      </w:r>
      <w:r>
        <w:rPr>
          <w:spacing w:val="-3"/>
          <w:sz w:val="18"/>
        </w:rPr>
        <w:t> </w:t>
      </w:r>
      <w:r>
        <w:rPr>
          <w:sz w:val="18"/>
        </w:rPr>
        <w:t>Density</w:t>
      </w:r>
      <w:r>
        <w:rPr>
          <w:spacing w:val="-4"/>
          <w:sz w:val="18"/>
        </w:rPr>
        <w:t> </w:t>
      </w:r>
      <w:r>
        <w:rPr>
          <w:sz w:val="18"/>
        </w:rPr>
        <w:t>Powder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White.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Pleasant,</w:t>
      </w:r>
      <w:r>
        <w:rPr>
          <w:spacing w:val="-9"/>
          <w:sz w:val="18"/>
        </w:rPr>
        <w:t> </w:t>
      </w:r>
      <w:r>
        <w:rPr>
          <w:sz w:val="18"/>
        </w:rPr>
        <w:t>agreeable.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1.02</w:t>
      </w:r>
    </w:p>
    <w:p>
      <w:pPr>
        <w:tabs>
          <w:tab w:pos="2684" w:val="left" w:leader="none"/>
        </w:tabs>
        <w:spacing w:line="432" w:lineRule="auto" w:before="174"/>
        <w:ind w:left="160" w:right="5403" w:firstLine="0"/>
        <w:jc w:val="left"/>
        <w:rPr>
          <w:sz w:val="18"/>
        </w:rPr>
      </w:pPr>
      <w:r>
        <w:rPr/>
        <w:pict>
          <v:shape style="position:absolute;margin-left:45pt;margin-top:50.304394pt;width:505pt;height:15pt;mso-position-horizontal-relative:page;mso-position-vertical-relative:paragraph;z-index:15734784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/>
          <w:b/>
          <w:w w:val="85"/>
          <w:sz w:val="18"/>
        </w:rPr>
        <w:t>Flammability</w:t>
      </w:r>
      <w:r>
        <w:rPr>
          <w:rFonts w:ascii="Tahoma"/>
          <w:b/>
          <w:spacing w:val="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(solid,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gas)</w:t>
        <w:tab/>
      </w:r>
      <w:r>
        <w:rPr>
          <w:sz w:val="18"/>
        </w:rPr>
        <w:t>Non Flammable</w:t>
      </w:r>
      <w:r>
        <w:rPr>
          <w:spacing w:val="1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Solubility(ies)</w:t>
        <w:tab/>
      </w:r>
      <w:r>
        <w:rPr>
          <w:sz w:val="18"/>
        </w:rPr>
        <w:t>Completely</w:t>
      </w:r>
      <w:r>
        <w:rPr>
          <w:spacing w:val="-6"/>
          <w:sz w:val="18"/>
        </w:rPr>
        <w:t> </w:t>
      </w:r>
      <w:r>
        <w:rPr>
          <w:sz w:val="18"/>
        </w:rPr>
        <w:t>soluble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4"/>
      <w:bookmarkEnd w:id="34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headerReference w:type="default" r:id="rId15"/>
          <w:footerReference w:type="default" r:id="rId16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No</w:t>
      </w:r>
      <w:r>
        <w:rPr>
          <w:spacing w:val="-5"/>
        </w:rPr>
        <w:t> </w:t>
      </w:r>
      <w:r>
        <w:rPr/>
        <w:t>potentially</w:t>
      </w:r>
      <w:r>
        <w:rPr>
          <w:spacing w:val="-4"/>
        </w:rPr>
        <w:t> </w:t>
      </w:r>
      <w:r>
        <w:rPr/>
        <w:t>hazardous</w:t>
      </w:r>
      <w:r>
        <w:rPr>
          <w:spacing w:val="-4"/>
        </w:rPr>
        <w:t> </w:t>
      </w:r>
      <w:r>
        <w:rPr/>
        <w:t>reactions</w:t>
      </w:r>
      <w:r>
        <w:rPr>
          <w:spacing w:val="-4"/>
        </w:rPr>
        <w:t> </w:t>
      </w:r>
      <w:r>
        <w:rPr/>
        <w:t>known.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tabs>
          <w:tab w:pos="2684" w:val="left" w:leader="none"/>
        </w:tabs>
        <w:spacing w:before="259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Conditions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exposure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moisture.</w:t>
      </w:r>
    </w:p>
    <w:p>
      <w:pPr>
        <w:tabs>
          <w:tab w:pos="2684" w:val="left" w:leader="none"/>
        </w:tabs>
        <w:spacing w:before="29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Acids.</w:t>
      </w:r>
      <w:r>
        <w:rPr>
          <w:spacing w:val="-6"/>
          <w:sz w:val="18"/>
        </w:rPr>
        <w:t> </w:t>
      </w:r>
      <w:r>
        <w:rPr>
          <w:sz w:val="18"/>
        </w:rPr>
        <w:t>Oxidising</w:t>
      </w:r>
      <w:r>
        <w:rPr>
          <w:spacing w:val="-7"/>
          <w:sz w:val="18"/>
        </w:rPr>
        <w:t> </w:t>
      </w:r>
      <w:r>
        <w:rPr>
          <w:sz w:val="18"/>
        </w:rPr>
        <w:t>agents.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4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8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5"/>
                  <w:bookmarkEnd w:id="3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6"/>
      <w:bookmarkEnd w:id="36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tabs>
          <w:tab w:pos="2684" w:val="left" w:leader="none"/>
        </w:tabs>
        <w:spacing w:line="196" w:lineRule="exact" w:before="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tabs>
          <w:tab w:pos="2684" w:val="left" w:leader="none"/>
        </w:tabs>
        <w:spacing w:line="412" w:lineRule="exact" w:before="24"/>
        <w:ind w:right="6952"/>
      </w:pPr>
      <w:r>
        <w:rPr>
          <w:w w:val="85"/>
        </w:rPr>
        <w:t>ATE</w:t>
      </w:r>
      <w:r>
        <w:rPr>
          <w:spacing w:val="5"/>
          <w:w w:val="85"/>
        </w:rPr>
        <w:t> </w:t>
      </w:r>
      <w:r>
        <w:rPr>
          <w:w w:val="85"/>
        </w:rPr>
        <w:t>oral</w:t>
      </w:r>
      <w:r>
        <w:rPr>
          <w:spacing w:val="6"/>
          <w:w w:val="85"/>
        </w:rPr>
        <w:t> </w:t>
      </w:r>
      <w:r>
        <w:rPr>
          <w:w w:val="85"/>
        </w:rPr>
        <w:t>(mg/kg)</w:t>
        <w:tab/>
      </w:r>
      <w:r>
        <w:rPr>
          <w:rFonts w:ascii="Microsoft Sans Serif"/>
          <w:b w:val="0"/>
          <w:spacing w:val="-1"/>
        </w:rPr>
        <w:t>9,447.22</w:t>
      </w:r>
      <w:r>
        <w:rPr>
          <w:rFonts w:ascii="Microsoft Sans Serif"/>
          <w:b w:val="0"/>
          <w:spacing w:val="-4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Animal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data</w:t>
        <w:tab/>
      </w:r>
      <w:r>
        <w:rPr>
          <w:sz w:val="18"/>
        </w:rPr>
        <w:t>Irritating.</w:t>
      </w:r>
    </w:p>
    <w:p>
      <w:pPr>
        <w:pStyle w:val="Heading2"/>
        <w:spacing w:before="195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Serious</w:t>
      </w:r>
      <w:r>
        <w:rPr>
          <w:rFonts w:ascii="Tahoma"/>
          <w:b/>
          <w:spacing w:val="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9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damage/irritation</w:t>
      </w:r>
      <w:r>
        <w:rPr>
          <w:rFonts w:ascii="Tahoma"/>
          <w:b/>
          <w:spacing w:val="110"/>
          <w:sz w:val="18"/>
        </w:rPr>
        <w:t> </w:t>
      </w:r>
      <w:r>
        <w:rPr>
          <w:w w:val="90"/>
          <w:sz w:val="18"/>
        </w:rPr>
        <w:t>Causes</w:t>
      </w:r>
      <w:r>
        <w:rPr>
          <w:spacing w:val="11"/>
          <w:w w:val="90"/>
          <w:sz w:val="18"/>
        </w:rPr>
        <w:t> </w:t>
      </w:r>
      <w:r>
        <w:rPr>
          <w:w w:val="90"/>
          <w:sz w:val="18"/>
        </w:rPr>
        <w:t>serious</w:t>
      </w:r>
      <w:r>
        <w:rPr>
          <w:spacing w:val="13"/>
          <w:w w:val="90"/>
          <w:sz w:val="18"/>
        </w:rPr>
        <w:t> </w:t>
      </w:r>
      <w:r>
        <w:rPr>
          <w:w w:val="90"/>
          <w:sz w:val="18"/>
        </w:rPr>
        <w:t>eye</w:t>
      </w:r>
      <w:r>
        <w:rPr>
          <w:spacing w:val="12"/>
          <w:w w:val="90"/>
          <w:sz w:val="18"/>
        </w:rPr>
        <w:t> </w:t>
      </w:r>
      <w:r>
        <w:rPr>
          <w:w w:val="90"/>
          <w:sz w:val="18"/>
        </w:rPr>
        <w:t>irritation.</w:t>
      </w:r>
    </w:p>
    <w:p>
      <w:pPr>
        <w:pStyle w:val="Heading2"/>
        <w:spacing w:before="194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85"/>
        </w:rPr>
        <w:t>Skin</w:t>
      </w:r>
      <w:r>
        <w:rPr>
          <w:rFonts w:ascii="Tahoma"/>
          <w:b/>
          <w:spacing w:val="12"/>
          <w:w w:val="85"/>
        </w:rPr>
        <w:t> </w:t>
      </w:r>
      <w:r>
        <w:rPr>
          <w:rFonts w:ascii="Tahoma"/>
          <w:b/>
          <w:w w:val="85"/>
        </w:rPr>
        <w:t>sensitisation</w:t>
        <w:tab/>
      </w:r>
      <w:r>
        <w:rPr/>
        <w:t>May</w:t>
      </w:r>
      <w:r>
        <w:rPr>
          <w:spacing w:val="-1"/>
        </w:rPr>
        <w:t> </w:t>
      </w:r>
      <w:r>
        <w:rPr/>
        <w:t>cause</w:t>
      </w:r>
      <w:r>
        <w:rPr>
          <w:spacing w:val="-2"/>
        </w:rPr>
        <w:t> </w:t>
      </w:r>
      <w:r>
        <w:rPr/>
        <w:t>skin</w:t>
      </w:r>
      <w:r>
        <w:rPr>
          <w:spacing w:val="-1"/>
        </w:rPr>
        <w:t> </w:t>
      </w:r>
      <w:r>
        <w:rPr/>
        <w:t>sensitisation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allergic</w:t>
      </w:r>
      <w:r>
        <w:rPr>
          <w:spacing w:val="-1"/>
        </w:rPr>
        <w:t> </w:t>
      </w:r>
      <w:r>
        <w:rPr/>
        <w:t>reactions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individuals.</w:t>
      </w:r>
    </w:p>
    <w:p>
      <w:pPr>
        <w:pStyle w:val="Heading2"/>
        <w:spacing w:before="194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Fresha</w:t>
      </w:r>
    </w:p>
    <w:p>
      <w:pPr>
        <w:pStyle w:val="BodyText"/>
        <w:spacing w:before="8"/>
        <w:rPr>
          <w:rFonts w:ascii="Tahoma"/>
          <w:b/>
          <w:sz w:val="25"/>
        </w:rPr>
      </w:pPr>
    </w:p>
    <w:p>
      <w:pPr>
        <w:tabs>
          <w:tab w:pos="2684" w:val="left" w:leader="none"/>
        </w:tabs>
        <w:spacing w:line="410" w:lineRule="atLeast" w:before="1"/>
        <w:ind w:left="160" w:right="411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IARC</w:t>
      </w:r>
      <w:r>
        <w:rPr>
          <w:rFonts w:ascii="Tahoma"/>
          <w:b/>
          <w:spacing w:val="2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carcinogenicity</w:t>
        <w:tab/>
      </w:r>
      <w:r>
        <w:rPr>
          <w:sz w:val="18"/>
        </w:rPr>
        <w:t>None of the ingredients are listed or exempt.</w:t>
      </w:r>
      <w:r>
        <w:rPr>
          <w:spacing w:val="-45"/>
          <w:sz w:val="18"/>
        </w:rPr>
        <w:t> </w:t>
      </w:r>
      <w:r>
        <w:rPr>
          <w:rFonts w:ascii="Tahoma"/>
          <w:b/>
          <w:sz w:val="18"/>
          <w:u w:val="single"/>
        </w:rPr>
        <w:t>Reproductive</w:t>
      </w:r>
      <w:r>
        <w:rPr>
          <w:rFonts w:ascii="Tahoma"/>
          <w:b/>
          <w:spacing w:val="-7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toxicity</w:t>
      </w:r>
    </w:p>
    <w:p>
      <w:pPr>
        <w:spacing w:before="7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4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relevant.</w:t>
      </w:r>
      <w:r>
        <w:rPr>
          <w:spacing w:val="-4"/>
          <w:sz w:val="18"/>
        </w:rPr>
        <w:t> </w:t>
      </w:r>
      <w:r>
        <w:rPr>
          <w:sz w:val="18"/>
        </w:rPr>
        <w:t>Solid.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Ingestion</w:t>
        <w:tab/>
      </w:r>
      <w:r>
        <w:rPr/>
        <w:t>May</w:t>
      </w:r>
      <w:r>
        <w:rPr>
          <w:spacing w:val="-3"/>
        </w:rPr>
        <w:t> </w:t>
      </w:r>
      <w:r>
        <w:rPr/>
        <w:t>cause</w:t>
      </w:r>
      <w:r>
        <w:rPr>
          <w:spacing w:val="-2"/>
        </w:rPr>
        <w:t> </w:t>
      </w:r>
      <w:r>
        <w:rPr/>
        <w:t>sensitisation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allergic</w:t>
      </w:r>
      <w:r>
        <w:rPr>
          <w:spacing w:val="-2"/>
        </w:rPr>
        <w:t> </w:t>
      </w:r>
      <w:r>
        <w:rPr/>
        <w:t>reactions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individuals.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irritation.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175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May cause skin sensitisation or allergic reactions in sensitive individuals. Redness. Irritating to</w:t>
      </w:r>
      <w:r>
        <w:rPr>
          <w:spacing w:val="-45"/>
        </w:rPr>
        <w:t> </w:t>
      </w:r>
      <w:r>
        <w:rPr/>
        <w:t>skin.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Irritating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eyes.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Medical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considerations</w:t>
        <w:tab/>
      </w:r>
      <w:r>
        <w:rPr>
          <w:sz w:val="18"/>
        </w:rPr>
        <w:t>Skin</w:t>
      </w:r>
      <w:r>
        <w:rPr>
          <w:spacing w:val="-6"/>
          <w:sz w:val="18"/>
        </w:rPr>
        <w:t> </w:t>
      </w:r>
      <w:r>
        <w:rPr>
          <w:sz w:val="18"/>
        </w:rPr>
        <w:t>disorders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allergies.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7968pt;width:505pt;height:15pt;mso-position-horizontal-relative:page;mso-position-vertical-relative:paragraph;z-index:-15721984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7"/>
                  <w:bookmarkEnd w:id="3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8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8"/>
      <w:bookmarkEnd w:id="38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  <w:spacing w:before="194"/>
      </w:pPr>
      <w:bookmarkStart w:name="Bioaccumulative potential" w:id="39"/>
      <w:bookmarkEnd w:id="39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  <w:spacing w:before="194"/>
      </w:pPr>
      <w:bookmarkStart w:name="Mobility in soil" w:id="40"/>
      <w:bookmarkEnd w:id="40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  <w:spacing w:before="194"/>
      </w:pPr>
      <w:bookmarkStart w:name="Other adverse effects" w:id="41"/>
      <w:bookmarkEnd w:id="41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13281pt;width:505pt;height:15pt;mso-position-horizontal-relative:page;mso-position-vertical-relative:paragraph;z-index:-15721472;mso-wrap-distance-left:0;mso-wrap-distance-right:0" type="#_x0000_t202" id="docshape2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2"/>
                  <w:bookmarkEnd w:id="4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Waste treatment methods" w:id="43"/>
      <w:bookmarkEnd w:id="43"/>
      <w:r>
        <w:rPr/>
      </w:r>
      <w:r>
        <w:rPr>
          <w:rFonts w:ascii="Tahoma"/>
          <w:b/>
          <w:w w:val="85"/>
          <w:sz w:val="18"/>
          <w:u w:val="single"/>
        </w:rPr>
        <w:t>Waste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treatment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methods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Fresha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1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2707pt;width:505pt;height:15pt;mso-position-horizontal-relative:page;mso-position-vertical-relative:paragraph;z-index:-15720960;mso-wrap-distance-left:0;mso-wrap-distance-right:0" type="#_x0000_t202" id="docshape2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4"/>
                  <w:bookmarkEnd w:id="44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377" w:hanging="2525"/>
      </w:pPr>
      <w:r>
        <w:rPr>
          <w:rFonts w:ascii="Tahoma"/>
          <w:b/>
        </w:rPr>
        <w:t>General</w:t>
        <w:tab/>
      </w:r>
      <w:r>
        <w:rPr/>
        <w:t>The product is not covered by international regulations on the transport of dangerous goods</w:t>
      </w:r>
      <w:r>
        <w:rPr>
          <w:spacing w:val="-45"/>
        </w:rPr>
        <w:t> </w:t>
      </w:r>
      <w:r>
        <w:rPr/>
        <w:t>(IMDG,</w:t>
      </w:r>
      <w:r>
        <w:rPr>
          <w:spacing w:val="1"/>
        </w:rPr>
        <w:t> </w:t>
      </w:r>
      <w:r>
        <w:rPr/>
        <w:t>IATA,</w:t>
      </w:r>
      <w:r>
        <w:rPr>
          <w:spacing w:val="1"/>
        </w:rPr>
        <w:t> </w:t>
      </w:r>
      <w:r>
        <w:rPr/>
        <w:t>ADG).</w:t>
      </w:r>
    </w:p>
    <w:p>
      <w:pPr>
        <w:spacing w:line="405" w:lineRule="auto" w:before="150"/>
        <w:ind w:left="160" w:right="8984" w:firstLine="0"/>
        <w:jc w:val="left"/>
        <w:rPr>
          <w:sz w:val="18"/>
        </w:rPr>
      </w:pPr>
      <w:bookmarkStart w:name="UN number" w:id="45"/>
      <w:bookmarkEnd w:id="45"/>
      <w:r>
        <w:rPr/>
      </w:r>
      <w:r>
        <w:rPr>
          <w:rFonts w:ascii="Tahoma"/>
          <w:b/>
          <w:w w:val="95"/>
          <w:sz w:val="18"/>
          <w:u w:val="single"/>
        </w:rPr>
        <w:t>UN number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applicable.</w:t>
      </w:r>
    </w:p>
    <w:p>
      <w:pPr>
        <w:spacing w:line="405" w:lineRule="auto" w:before="53"/>
        <w:ind w:left="160" w:right="8118" w:firstLine="0"/>
        <w:jc w:val="left"/>
        <w:rPr>
          <w:sz w:val="18"/>
        </w:rPr>
      </w:pPr>
      <w:bookmarkStart w:name="UN proper shipping name" w:id="46"/>
      <w:bookmarkEnd w:id="46"/>
      <w:r>
        <w:rPr/>
      </w:r>
      <w:r>
        <w:rPr>
          <w:rFonts w:ascii="Tahoma"/>
          <w:b/>
          <w:spacing w:val="-1"/>
          <w:w w:val="90"/>
          <w:sz w:val="18"/>
          <w:u w:val="single"/>
        </w:rPr>
        <w:t>UN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spacing w:val="-1"/>
          <w:w w:val="90"/>
          <w:sz w:val="18"/>
          <w:u w:val="single"/>
        </w:rPr>
        <w:t>proper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spacing w:val="-1"/>
          <w:w w:val="90"/>
          <w:sz w:val="18"/>
          <w:u w:val="single"/>
        </w:rPr>
        <w:t>shipping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name</w:t>
      </w:r>
      <w:r>
        <w:rPr>
          <w:rFonts w:ascii="Tahoma"/>
          <w:b/>
          <w:spacing w:val="-44"/>
          <w:w w:val="90"/>
          <w:sz w:val="18"/>
        </w:rPr>
        <w:t> </w:t>
      </w:r>
      <w:r>
        <w:rPr>
          <w:sz w:val="18"/>
        </w:rPr>
        <w:t>Not applicable.</w:t>
      </w:r>
    </w:p>
    <w:p>
      <w:pPr>
        <w:pStyle w:val="Heading2"/>
        <w:spacing w:before="52"/>
      </w:pPr>
      <w:bookmarkStart w:name="Transport hazard class(es)" w:id="47"/>
      <w:bookmarkEnd w:id="47"/>
      <w:r>
        <w:rPr>
          <w:b w:val="0"/>
        </w:rPr>
      </w:r>
      <w:r>
        <w:rPr>
          <w:w w:val="85"/>
          <w:u w:val="single"/>
        </w:rPr>
        <w:t>Transport</w:t>
      </w:r>
      <w:r>
        <w:rPr>
          <w:spacing w:val="38"/>
          <w:w w:val="85"/>
          <w:u w:val="single"/>
        </w:rPr>
        <w:t> </w:t>
      </w:r>
      <w:r>
        <w:rPr>
          <w:w w:val="85"/>
          <w:u w:val="single"/>
        </w:rPr>
        <w:t>hazard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class(es)</w:t>
      </w:r>
    </w:p>
    <w:p>
      <w:pPr>
        <w:pStyle w:val="BodyText"/>
        <w:spacing w:before="149"/>
        <w:ind w:left="160"/>
      </w:pPr>
      <w:r>
        <w:rPr/>
        <w:t>No</w:t>
      </w:r>
      <w:r>
        <w:rPr>
          <w:spacing w:val="-3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warning</w:t>
      </w:r>
      <w:r>
        <w:rPr>
          <w:spacing w:val="-3"/>
        </w:rPr>
        <w:t> </w:t>
      </w:r>
      <w:r>
        <w:rPr/>
        <w:t>sign</w:t>
      </w:r>
      <w:r>
        <w:rPr>
          <w:spacing w:val="-1"/>
        </w:rPr>
        <w:t> </w:t>
      </w:r>
      <w:r>
        <w:rPr/>
        <w:t>required.</w:t>
      </w:r>
    </w:p>
    <w:p>
      <w:pPr>
        <w:spacing w:line="405" w:lineRule="auto" w:before="194"/>
        <w:ind w:left="160" w:right="8980" w:firstLine="0"/>
        <w:jc w:val="left"/>
        <w:rPr>
          <w:sz w:val="18"/>
        </w:rPr>
      </w:pPr>
      <w:bookmarkStart w:name="Packing group" w:id="48"/>
      <w:bookmarkEnd w:id="48"/>
      <w:r>
        <w:rPr/>
      </w:r>
      <w:r>
        <w:rPr>
          <w:rFonts w:ascii="Tahoma"/>
          <w:b/>
          <w:spacing w:val="-1"/>
          <w:w w:val="90"/>
          <w:sz w:val="18"/>
          <w:u w:val="single"/>
        </w:rPr>
        <w:t>Packing group</w:t>
      </w:r>
      <w:r>
        <w:rPr>
          <w:rFonts w:ascii="Tahoma"/>
          <w:b/>
          <w:spacing w:val="-45"/>
          <w:w w:val="90"/>
          <w:sz w:val="18"/>
        </w:rPr>
        <w:t> </w:t>
      </w:r>
      <w:r>
        <w:rPr>
          <w:sz w:val="18"/>
        </w:rPr>
        <w:t>Not</w:t>
      </w:r>
      <w:r>
        <w:rPr>
          <w:spacing w:val="-12"/>
          <w:sz w:val="18"/>
        </w:rPr>
        <w:t> </w:t>
      </w:r>
      <w:r>
        <w:rPr>
          <w:sz w:val="18"/>
        </w:rPr>
        <w:t>applicable.</w:t>
      </w:r>
    </w:p>
    <w:p>
      <w:pPr>
        <w:pStyle w:val="Heading2"/>
        <w:spacing w:before="53"/>
      </w:pPr>
      <w:bookmarkStart w:name="Environmental hazards" w:id="49"/>
      <w:bookmarkEnd w:id="49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43"/>
          <w:u w:val="single"/>
        </w:rPr>
        <w:t> </w:t>
      </w:r>
      <w:r>
        <w:rPr>
          <w:w w:val="85"/>
          <w:u w:val="single"/>
        </w:rPr>
        <w:t>hazards</w:t>
      </w:r>
    </w:p>
    <w:p>
      <w:pPr>
        <w:spacing w:line="302" w:lineRule="auto" w:before="152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line="405" w:lineRule="auto" w:before="142"/>
        <w:ind w:left="160" w:right="7721" w:firstLine="0"/>
        <w:jc w:val="left"/>
        <w:rPr>
          <w:sz w:val="18"/>
        </w:rPr>
      </w:pPr>
      <w:bookmarkStart w:name="Special precautions for user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1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1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sz w:val="18"/>
        </w:rPr>
        <w:t>Not applicable.</w:t>
      </w:r>
    </w:p>
    <w:p>
      <w:pPr>
        <w:spacing w:after="0" w:line="405" w:lineRule="auto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53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67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1"/>
                  <w:bookmarkEnd w:id="5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9936;mso-wrap-distance-left:0;mso-wrap-distance-right:0" type="#_x0000_t202" id="docshape2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1"/>
        <w:gridCol w:w="4430"/>
      </w:tblGrid>
      <w:tr>
        <w:trPr>
          <w:trHeight w:val="316" w:hRule="atLeast"/>
        </w:trPr>
        <w:tc>
          <w:tcPr>
            <w:tcW w:w="1991" w:type="dxa"/>
          </w:tcPr>
          <w:p>
            <w:pPr>
              <w:pStyle w:val="TableParagraph"/>
              <w:spacing w:before="12"/>
              <w:ind w:left="5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Training</w:t>
            </w:r>
            <w:r>
              <w:rPr>
                <w:b/>
                <w:spacing w:val="16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advice</w:t>
            </w:r>
          </w:p>
        </w:tc>
        <w:tc>
          <w:tcPr>
            <w:tcW w:w="4430" w:type="dxa"/>
          </w:tcPr>
          <w:p>
            <w:pPr>
              <w:pStyle w:val="TableParagraph"/>
              <w:spacing w:before="26"/>
              <w:ind w:left="5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Only</w:t>
            </w:r>
            <w:r>
              <w:rPr>
                <w:rFonts w:ascii="Microsoft Sans Serif"/>
                <w:spacing w:val="-4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trained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personnel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should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use</w:t>
            </w:r>
            <w:r>
              <w:rPr>
                <w:rFonts w:ascii="Microsoft Sans Serif"/>
                <w:spacing w:val="-2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this</w:t>
            </w:r>
            <w:r>
              <w:rPr>
                <w:rFonts w:ascii="Microsoft Sans Serif"/>
                <w:spacing w:val="-3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material.</w:t>
            </w:r>
          </w:p>
        </w:tc>
      </w:tr>
      <w:tr>
        <w:trPr>
          <w:trHeight w:val="391" w:hRule="atLeast"/>
        </w:trPr>
        <w:tc>
          <w:tcPr>
            <w:tcW w:w="1991" w:type="dxa"/>
          </w:tcPr>
          <w:p>
            <w:pPr>
              <w:pStyle w:val="TableParagraph"/>
              <w:spacing w:before="87"/>
              <w:ind w:left="50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Revision</w:t>
            </w:r>
            <w:r>
              <w:rPr>
                <w:b/>
                <w:spacing w:val="-6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date</w:t>
            </w:r>
          </w:p>
        </w:tc>
        <w:tc>
          <w:tcPr>
            <w:tcW w:w="4430" w:type="dxa"/>
          </w:tcPr>
          <w:p>
            <w:pPr>
              <w:pStyle w:val="TableParagraph"/>
              <w:spacing w:before="102"/>
              <w:ind w:left="5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17/02/2021</w:t>
            </w:r>
          </w:p>
        </w:tc>
      </w:tr>
      <w:tr>
        <w:trPr>
          <w:trHeight w:val="391" w:hRule="atLeast"/>
        </w:trPr>
        <w:tc>
          <w:tcPr>
            <w:tcW w:w="1991" w:type="dxa"/>
          </w:tcPr>
          <w:p>
            <w:pPr>
              <w:pStyle w:val="TableParagraph"/>
              <w:spacing w:before="87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Revision</w:t>
            </w:r>
          </w:p>
        </w:tc>
        <w:tc>
          <w:tcPr>
            <w:tcW w:w="4430" w:type="dxa"/>
          </w:tcPr>
          <w:p>
            <w:pPr>
              <w:pStyle w:val="TableParagraph"/>
              <w:spacing w:before="102"/>
              <w:ind w:left="5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</w:t>
            </w:r>
          </w:p>
        </w:tc>
      </w:tr>
      <w:tr>
        <w:trPr>
          <w:trHeight w:val="392" w:hRule="atLeast"/>
        </w:trPr>
        <w:tc>
          <w:tcPr>
            <w:tcW w:w="1991" w:type="dxa"/>
          </w:tcPr>
          <w:p>
            <w:pPr>
              <w:pStyle w:val="TableParagraph"/>
              <w:spacing w:before="87"/>
              <w:ind w:left="5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Supersedes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date</w:t>
            </w:r>
          </w:p>
        </w:tc>
        <w:tc>
          <w:tcPr>
            <w:tcW w:w="4430" w:type="dxa"/>
          </w:tcPr>
          <w:p>
            <w:pPr>
              <w:pStyle w:val="TableParagraph"/>
              <w:spacing w:before="102"/>
              <w:ind w:left="5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27/06/2016</w:t>
            </w:r>
          </w:p>
        </w:tc>
      </w:tr>
      <w:tr>
        <w:trPr>
          <w:trHeight w:val="316" w:hRule="atLeast"/>
        </w:trPr>
        <w:tc>
          <w:tcPr>
            <w:tcW w:w="1991" w:type="dxa"/>
          </w:tcPr>
          <w:p>
            <w:pPr>
              <w:pStyle w:val="TableParagraph"/>
              <w:spacing w:line="209" w:lineRule="exact" w:before="87"/>
              <w:ind w:lef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SDS</w:t>
            </w:r>
            <w:r>
              <w:rPr>
                <w:b/>
                <w:spacing w:val="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No.</w:t>
            </w:r>
          </w:p>
        </w:tc>
        <w:tc>
          <w:tcPr>
            <w:tcW w:w="4430" w:type="dxa"/>
          </w:tcPr>
          <w:p>
            <w:pPr>
              <w:pStyle w:val="TableParagraph"/>
              <w:spacing w:line="195" w:lineRule="exact" w:before="102"/>
              <w:ind w:left="5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4538</w:t>
            </w:r>
          </w:p>
        </w:tc>
      </w:tr>
    </w:tbl>
    <w:p>
      <w:pPr>
        <w:spacing w:after="0" w:line="195" w:lineRule="exact"/>
        <w:rPr>
          <w:rFonts w:ascii="Microsoft Sans Serif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Fresha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H315</w:t>
      </w:r>
      <w:r>
        <w:rPr>
          <w:spacing w:val="-5"/>
          <w:sz w:val="18"/>
        </w:rPr>
        <w:t> </w:t>
      </w:r>
      <w:r>
        <w:rPr>
          <w:sz w:val="18"/>
        </w:rPr>
        <w:t>Causes</w:t>
      </w:r>
      <w:r>
        <w:rPr>
          <w:spacing w:val="-4"/>
          <w:sz w:val="18"/>
        </w:rPr>
        <w:t> </w:t>
      </w:r>
      <w:r>
        <w:rPr>
          <w:sz w:val="18"/>
        </w:rPr>
        <w:t>skin</w:t>
      </w:r>
      <w:r>
        <w:rPr>
          <w:spacing w:val="-4"/>
          <w:sz w:val="18"/>
        </w:rPr>
        <w:t> </w:t>
      </w:r>
      <w:r>
        <w:rPr>
          <w:sz w:val="18"/>
        </w:rPr>
        <w:t>irritation.</w:t>
      </w:r>
    </w:p>
    <w:p>
      <w:pPr>
        <w:pStyle w:val="BodyText"/>
        <w:spacing w:line="297" w:lineRule="auto" w:before="48"/>
        <w:ind w:left="2685" w:right="4311"/>
      </w:pPr>
      <w:r>
        <w:rPr/>
        <w:t>H317 May cause an allergic skin reaction.</w:t>
      </w:r>
      <w:r>
        <w:rPr>
          <w:spacing w:val="-45"/>
        </w:rPr>
        <w:t> </w:t>
      </w:r>
      <w:r>
        <w:rPr/>
        <w:t>H318</w:t>
      </w:r>
      <w:r>
        <w:rPr>
          <w:spacing w:val="-1"/>
        </w:rPr>
        <w:t> </w:t>
      </w:r>
      <w:r>
        <w:rPr/>
        <w:t>Causes serious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damage.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11" w:lineRule="auto"/>
        <w:ind w:left="160" w:right="175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42496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4.75pt;margin-top:751.450012pt;width:505.5pt;height:15.5pt;mso-position-horizontal-relative:page;mso-position-vertical-relative:page;z-index:-16040448" id="docshapegroup13" coordorigin="895,15029" coordsize="10110,310">
          <v:rect style="position:absolute;left:900;top:15034;width:10100;height:300" id="docshape14" filled="true" fillcolor="#dcdcdc" stroked="false">
            <v:fill type="solid"/>
          </v:rect>
          <v:rect style="position:absolute;left:900;top:15034;width:10100;height:300" id="docshape15" filled="false" stroked="true" strokeweight=".5pt" strokecolor="#000000">
            <v:stroke dashstyle="solid"/>
          </v:rect>
          <w10:wrap type="none"/>
        </v:group>
      </w:pict>
    </w:r>
    <w:r>
      <w:rPr/>
      <w:pict>
        <v:shape style="position:absolute;margin-left:277pt;margin-top:802.449219pt;width:15.15pt;height:12.75pt;mso-position-horizontal-relative:page;mso-position-vertical-relative:page;z-index:-16039936" type="#_x0000_t202" id="docshape16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37888" type="#_x0000_t202" id="docshape2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44032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17/02/2021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43520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43008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27/06/2016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pt;margin-top:22.518066pt;width:83.3pt;height:11.4pt;mso-position-horizontal-relative:page;mso-position-vertical-relative:page;z-index:-16041984" type="#_x0000_t202" id="docshape10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17/02/2021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41472" type="#_x0000_t202" id="docshape1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40960" type="#_x0000_t202" id="docshape1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27/06/2016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pt;margin-top:22.518066pt;width:83.3pt;height:11.4pt;mso-position-horizontal-relative:page;mso-position-vertical-relative:page;z-index:-16039424" type="#_x0000_t202" id="docshape19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17/02/2021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38912" type="#_x0000_t202" id="docshape20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38400" type="#_x0000_t202" id="docshape2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27/06/2016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3903" w:right="3904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5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3.xml"/><Relationship Id="rId16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2021-06-02T22:55:57Z</dcterms:created>
  <dcterms:modified xsi:type="dcterms:W3CDTF">2021-06-02T22:55:57Z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2021-06-02T00:00:00Z</vt:filetime>
  </property>
</Properties>
</file>